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cs="宋体"/>
          <w:b/>
          <w:bCs/>
          <w:kern w:val="0"/>
          <w:sz w:val="44"/>
          <w:szCs w:val="44"/>
        </w:rPr>
      </w:pPr>
    </w:p>
    <w:p>
      <w:pPr>
        <w:widowControl/>
        <w:jc w:val="center"/>
        <w:rPr>
          <w:rFonts w:ascii="黑体" w:hAnsi="宋体" w:eastAsia="黑体" w:cs="宋体"/>
          <w:b/>
          <w:bCs/>
          <w:kern w:val="0"/>
          <w:sz w:val="44"/>
          <w:szCs w:val="44"/>
        </w:rPr>
      </w:pPr>
      <w:r>
        <w:rPr>
          <w:rFonts w:hint="eastAsia" w:ascii="黑体" w:hAnsi="宋体" w:eastAsia="黑体" w:cs="宋体"/>
          <w:b/>
          <w:bCs/>
          <w:kern w:val="0"/>
          <w:sz w:val="44"/>
          <w:szCs w:val="44"/>
        </w:rPr>
        <w:t>袁州区</w:t>
      </w:r>
      <w:r>
        <w:rPr>
          <w:rFonts w:ascii="黑体" w:hAnsi="宋体" w:eastAsia="黑体" w:cs="宋体"/>
          <w:b/>
          <w:bCs/>
          <w:kern w:val="0"/>
          <w:sz w:val="44"/>
          <w:szCs w:val="44"/>
        </w:rPr>
        <w:t>2020</w:t>
      </w:r>
      <w:r>
        <w:rPr>
          <w:rFonts w:hint="eastAsia" w:ascii="黑体" w:hAnsi="宋体" w:eastAsia="黑体" w:cs="宋体"/>
          <w:b/>
          <w:bCs/>
          <w:kern w:val="0"/>
          <w:sz w:val="44"/>
          <w:szCs w:val="44"/>
        </w:rPr>
        <w:t>年政府信息公开工作年度报告</w:t>
      </w:r>
    </w:p>
    <w:p>
      <w:pPr>
        <w:widowControl/>
        <w:jc w:val="center"/>
        <w:rPr>
          <w:rFonts w:ascii="黑体" w:hAnsi="宋体" w:eastAsia="黑体" w:cs="宋体"/>
          <w:kern w:val="0"/>
          <w:sz w:val="44"/>
          <w:szCs w:val="44"/>
        </w:rPr>
      </w:pPr>
    </w:p>
    <w:p>
      <w:pPr>
        <w:pStyle w:val="4"/>
        <w:keepNext w:val="0"/>
        <w:keepLines w:val="0"/>
        <w:widowControl/>
        <w:suppressLineNumbers w:val="0"/>
        <w:spacing w:line="368" w:lineRule="atLeast"/>
        <w:jc w:val="left"/>
      </w:pPr>
      <w:r>
        <w:rPr>
          <w:rFonts w:hint="eastAsia" w:ascii="MS Mincho" w:hAnsi="MS Mincho" w:eastAsia="MS Mincho" w:cs="MS Mincho"/>
          <w:sz w:val="26"/>
          <w:szCs w:val="26"/>
        </w:rPr>
        <w:t>​​​</w:t>
      </w:r>
      <w:r>
        <w:rPr>
          <w:rFonts w:eastAsia="仿宋_GB2312"/>
          <w:sz w:val="32"/>
          <w:szCs w:val="32"/>
        </w:rPr>
        <w:t xml:space="preserve">   </w:t>
      </w:r>
      <w:r>
        <w:rPr>
          <w:rFonts w:ascii="微软雅黑" w:hAnsi="微软雅黑" w:eastAsia="微软雅黑" w:cs="微软雅黑"/>
          <w:sz w:val="27"/>
          <w:szCs w:val="27"/>
        </w:rPr>
        <w:t> </w:t>
      </w:r>
      <w:r>
        <w:rPr>
          <w:rFonts w:ascii="仿宋_GB2312" w:hAnsi="仿宋_GB2312" w:eastAsia="仿宋_GB2312" w:cs="仿宋_GB2312"/>
          <w:sz w:val="30"/>
          <w:szCs w:val="30"/>
          <w:shd w:val="clear" w:fill="FFFFFF"/>
        </w:rPr>
        <w:t>根据《中华人民共和国政府信息公开条例》（以下简称《条例》）有关规定，按照《国务院办公厅政府信息与政务公开办公室关于政府信息公开工作年度报告有关事项的通知》要求，编制本报告。报告中所列数据统计期限从2020年1月1日到12月31日止。本报告的电子版可以袁州区政府门户网站（www.yzq.gov.cn）下载。如对本报告有任何疑问，请与袁州区信息服务中心联系（联系电话：0795-3228286）</w:t>
      </w:r>
    </w:p>
    <w:p>
      <w:pPr>
        <w:pStyle w:val="4"/>
        <w:keepNext w:val="0"/>
        <w:keepLines w:val="0"/>
        <w:widowControl/>
        <w:suppressLineNumbers w:val="0"/>
        <w:spacing w:before="75" w:beforeAutospacing="0" w:after="75" w:afterAutospacing="0" w:line="555" w:lineRule="atLeast"/>
        <w:ind w:left="0" w:firstLine="645"/>
        <w:jc w:val="left"/>
      </w:pPr>
      <w:r>
        <w:rPr>
          <w:rFonts w:ascii="黑体" w:hAnsi="宋体" w:eastAsia="黑体" w:cs="黑体"/>
          <w:color w:val="000000"/>
          <w:sz w:val="30"/>
          <w:szCs w:val="30"/>
        </w:rPr>
        <w:t>一、总体情况</w:t>
      </w:r>
    </w:p>
    <w:p>
      <w:pPr>
        <w:pStyle w:val="4"/>
        <w:keepNext w:val="0"/>
        <w:keepLines w:val="0"/>
        <w:widowControl/>
        <w:suppressLineNumbers w:val="0"/>
        <w:shd w:val="clear" w:fill="FFFFFF"/>
        <w:spacing w:before="75" w:beforeAutospacing="0" w:after="75" w:afterAutospacing="0" w:line="495" w:lineRule="atLeast"/>
        <w:ind w:left="0" w:firstLine="645"/>
        <w:jc w:val="left"/>
      </w:pPr>
      <w:r>
        <w:rPr>
          <w:rFonts w:hint="eastAsia" w:ascii="仿宋_GB2312" w:hAnsi="仿宋_GB2312" w:eastAsia="仿宋_GB2312" w:cs="仿宋_GB2312"/>
          <w:color w:val="000000"/>
          <w:sz w:val="30"/>
          <w:szCs w:val="30"/>
          <w:shd w:val="clear" w:fill="FFFFFF"/>
        </w:rPr>
        <w:t>根据区委、区政府统一工作部署，我区牢牢把握政务公开工作推进服务型政府建设的重要抓手，坚持将公开与服务紧密相扣，突出抓好袁州区人民政府网站建设、袁州区政务新媒体建设、袁州区政务公开标准化规范化建设，全面推进我区政务公开工作阔步向前。</w:t>
      </w:r>
    </w:p>
    <w:p>
      <w:pPr>
        <w:pStyle w:val="4"/>
        <w:keepNext w:val="0"/>
        <w:keepLines w:val="0"/>
        <w:widowControl/>
        <w:suppressLineNumbers w:val="0"/>
        <w:spacing w:before="75" w:beforeAutospacing="0" w:after="75" w:afterAutospacing="0" w:line="555" w:lineRule="atLeast"/>
        <w:ind w:left="645"/>
        <w:jc w:val="left"/>
      </w:pPr>
      <w:r>
        <w:rPr>
          <w:rFonts w:ascii="楷体" w:hAnsi="楷体" w:eastAsia="楷体" w:cs="楷体"/>
          <w:color w:val="000000"/>
          <w:sz w:val="30"/>
          <w:szCs w:val="30"/>
          <w:shd w:val="clear" w:fill="FFFFFF"/>
        </w:rPr>
        <w:t>（一）主动公开情况</w:t>
      </w:r>
    </w:p>
    <w:p>
      <w:pPr>
        <w:pStyle w:val="4"/>
        <w:keepNext w:val="0"/>
        <w:keepLines w:val="0"/>
        <w:widowControl/>
        <w:suppressLineNumbers w:val="0"/>
        <w:shd w:val="clear" w:fill="FFFFFF"/>
        <w:spacing w:before="75" w:beforeAutospacing="0" w:after="75" w:afterAutospacing="0" w:line="495" w:lineRule="atLeast"/>
        <w:ind w:left="0" w:firstLine="645"/>
        <w:jc w:val="left"/>
      </w:pPr>
      <w:r>
        <w:rPr>
          <w:rFonts w:hint="eastAsia" w:ascii="仿宋_GB2312" w:hAnsi="仿宋_GB2312" w:eastAsia="仿宋_GB2312" w:cs="仿宋_GB2312"/>
          <w:color w:val="000000"/>
          <w:sz w:val="30"/>
          <w:szCs w:val="30"/>
          <w:shd w:val="clear" w:fill="FFFFFF"/>
        </w:rPr>
        <w:t>2020年，袁州区政府网站主动公开各类政府信息7578条，同比上升8.9%。其中：政务动态3801条，同比上升109%；政府政策文件38个，同比下降45%，解读文件38个，解读率达100%；重点领域信息286条，同比下降46.8%；政民互动37次，同比上升19.3%；“六稳”“六保”类相关信息10条；疫情防控信息60条；细化政府信息公开栏目分类240余个。</w:t>
      </w:r>
    </w:p>
    <w:p>
      <w:pPr>
        <w:pStyle w:val="4"/>
        <w:keepNext w:val="0"/>
        <w:keepLines w:val="0"/>
        <w:widowControl/>
        <w:suppressLineNumbers w:val="0"/>
        <w:spacing w:before="75" w:beforeAutospacing="0" w:after="75" w:afterAutospacing="0" w:line="555" w:lineRule="atLeast"/>
        <w:ind w:left="645"/>
        <w:jc w:val="left"/>
      </w:pPr>
      <w:r>
        <w:rPr>
          <w:rFonts w:hint="eastAsia" w:ascii="楷体" w:hAnsi="楷体" w:eastAsia="楷体" w:cs="楷体"/>
          <w:color w:val="000000"/>
          <w:sz w:val="30"/>
          <w:szCs w:val="30"/>
          <w:shd w:val="clear" w:fill="FFFFFF"/>
        </w:rPr>
        <w:t>（二）政府网站与政务新媒体建设情况</w:t>
      </w:r>
    </w:p>
    <w:p>
      <w:pPr>
        <w:pStyle w:val="4"/>
        <w:keepNext w:val="0"/>
        <w:keepLines w:val="0"/>
        <w:widowControl/>
        <w:suppressLineNumbers w:val="0"/>
        <w:spacing w:before="75" w:beforeAutospacing="0" w:after="75" w:afterAutospacing="0" w:line="495" w:lineRule="atLeast"/>
        <w:ind w:left="0" w:firstLine="645"/>
        <w:jc w:val="left"/>
      </w:pPr>
      <w:r>
        <w:rPr>
          <w:rStyle w:val="7"/>
          <w:rFonts w:hint="eastAsia" w:ascii="仿宋_GB2312" w:hAnsi="仿宋_GB2312" w:eastAsia="仿宋_GB2312" w:cs="仿宋_GB2312"/>
          <w:color w:val="000000"/>
          <w:sz w:val="30"/>
          <w:szCs w:val="30"/>
        </w:rPr>
        <w:t>一是政府网站方面。</w:t>
      </w:r>
      <w:r>
        <w:rPr>
          <w:rFonts w:hint="eastAsia" w:ascii="仿宋_GB2312" w:hAnsi="仿宋_GB2312" w:eastAsia="仿宋_GB2312" w:cs="仿宋_GB2312"/>
          <w:color w:val="000000"/>
          <w:sz w:val="30"/>
          <w:szCs w:val="30"/>
          <w:shd w:val="clear" w:fill="FFFFFF"/>
        </w:rPr>
        <w:t>自政府网站改版以来，网站采用全市统一管理系统，完成了我区政府门户网站与全市政府网站集约</w:t>
      </w:r>
      <w:r>
        <w:rPr>
          <w:rFonts w:hint="eastAsia" w:ascii="仿宋_GB2312" w:hAnsi="仿宋_GB2312" w:eastAsia="仿宋_GB2312" w:cs="仿宋_GB2312"/>
          <w:color w:val="000000"/>
          <w:sz w:val="30"/>
          <w:szCs w:val="30"/>
        </w:rPr>
        <w:t>化建设；</w:t>
      </w:r>
      <w:r>
        <w:rPr>
          <w:rFonts w:hint="eastAsia" w:ascii="仿宋_GB2312" w:hAnsi="仿宋_GB2312" w:eastAsia="仿宋_GB2312" w:cs="仿宋_GB2312"/>
          <w:color w:val="000000"/>
          <w:sz w:val="30"/>
          <w:szCs w:val="30"/>
          <w:shd w:val="clear" w:fill="FFFFFF"/>
        </w:rPr>
        <w:t>为进一步扩大公开范围，按照省市政务公开考核指标，对我区政府门户网进行全面梳理，新开设“五公开”栏目、“政府会议”、“回应关切”、“互动统计月报”、“意见征集及反馈”、“决策部署落实”等热点栏目，新开设三大专题，分别是“疫情防控专题”、“营商环境专题”、“六稳六保专题”，全面阐释各项政策举措及其成效。</w:t>
      </w:r>
      <w:r>
        <w:rPr>
          <w:rStyle w:val="7"/>
          <w:rFonts w:hint="eastAsia" w:ascii="仿宋_GB2312" w:hAnsi="仿宋_GB2312" w:eastAsia="仿宋_GB2312" w:cs="仿宋_GB2312"/>
          <w:color w:val="000000"/>
          <w:sz w:val="30"/>
          <w:szCs w:val="30"/>
        </w:rPr>
        <w:t>二是政务新媒体方面。</w:t>
      </w:r>
      <w:r>
        <w:rPr>
          <w:rFonts w:hint="eastAsia" w:ascii="仿宋_GB2312" w:hAnsi="仿宋_GB2312" w:eastAsia="仿宋_GB2312" w:cs="仿宋_GB2312"/>
          <w:color w:val="000000"/>
          <w:sz w:val="30"/>
          <w:szCs w:val="30"/>
          <w:shd w:val="clear" w:fill="FFFFFF"/>
        </w:rPr>
        <w:t>2020年，我区先后三次对全区政务新媒体进行专项整治，共清理不规范政务新媒体38家，减少了70.4%；清理微信工作群368个，减少了45%；清理QQ工作群20个，减少了41.7%。袁州区人民政府微信公众号全年推送政策文件、政策解读、人事招聘、通知办法、公告公示等信息共312条，粉丝量达1.55万余人。</w:t>
      </w:r>
    </w:p>
    <w:p>
      <w:pPr>
        <w:pStyle w:val="4"/>
        <w:keepNext w:val="0"/>
        <w:keepLines w:val="0"/>
        <w:widowControl/>
        <w:suppressLineNumbers w:val="0"/>
        <w:spacing w:before="75" w:beforeAutospacing="0" w:after="75" w:afterAutospacing="0" w:line="555" w:lineRule="atLeast"/>
        <w:ind w:left="645"/>
        <w:jc w:val="left"/>
      </w:pPr>
      <w:r>
        <w:rPr>
          <w:rFonts w:hint="eastAsia" w:ascii="楷体" w:hAnsi="楷体" w:eastAsia="楷体" w:cs="楷体"/>
          <w:color w:val="000000"/>
          <w:sz w:val="30"/>
          <w:szCs w:val="30"/>
          <w:shd w:val="clear" w:fill="FFFFFF"/>
        </w:rPr>
        <w:t>（三）政务公开标准化规范化建设</w:t>
      </w:r>
    </w:p>
    <w:p>
      <w:pPr>
        <w:pStyle w:val="4"/>
        <w:keepNext w:val="0"/>
        <w:keepLines w:val="0"/>
        <w:widowControl/>
        <w:suppressLineNumbers w:val="0"/>
        <w:spacing w:before="75" w:beforeAutospacing="0" w:after="75" w:afterAutospacing="0" w:line="495" w:lineRule="atLeast"/>
        <w:ind w:left="0" w:firstLine="645"/>
        <w:jc w:val="left"/>
      </w:pPr>
      <w:r>
        <w:rPr>
          <w:rStyle w:val="7"/>
          <w:rFonts w:hint="eastAsia" w:ascii="仿宋_GB2312" w:hAnsi="仿宋_GB2312" w:eastAsia="仿宋_GB2312" w:cs="仿宋_GB2312"/>
          <w:color w:val="000000"/>
          <w:sz w:val="30"/>
          <w:szCs w:val="30"/>
        </w:rPr>
        <w:t>一是编制袁州区本级政府信息主动公开事项标准目录。</w:t>
      </w:r>
      <w:r>
        <w:rPr>
          <w:rFonts w:hint="eastAsia" w:ascii="仿宋_GB2312" w:hAnsi="仿宋_GB2312" w:eastAsia="仿宋_GB2312" w:cs="仿宋_GB2312"/>
          <w:color w:val="000000"/>
          <w:sz w:val="30"/>
          <w:szCs w:val="30"/>
          <w:shd w:val="clear" w:fill="FFFFFF"/>
        </w:rPr>
        <w:t>区信息服务中心组织编制区本级政府信息主动公开事项标准目录，并向区直相关单位共进行了4次意见征求，1次座谈研讨，形成区本级政府信息主动公开事项目录，现已汇编成册。</w:t>
      </w:r>
      <w:r>
        <w:rPr>
          <w:rStyle w:val="7"/>
          <w:rFonts w:hint="eastAsia" w:ascii="仿宋_GB2312" w:hAnsi="仿宋_GB2312" w:eastAsia="仿宋_GB2312" w:cs="仿宋_GB2312"/>
          <w:color w:val="000000"/>
          <w:sz w:val="30"/>
          <w:szCs w:val="30"/>
        </w:rPr>
        <w:t>二是编制袁州区26个试点领域政务公开标准目录。</w:t>
      </w:r>
      <w:r>
        <w:rPr>
          <w:rFonts w:hint="eastAsia" w:ascii="仿宋_GB2312" w:hAnsi="仿宋_GB2312" w:eastAsia="仿宋_GB2312" w:cs="仿宋_GB2312"/>
          <w:color w:val="000000"/>
          <w:sz w:val="30"/>
          <w:szCs w:val="30"/>
          <w:shd w:val="clear" w:fill="FFFFFF"/>
        </w:rPr>
        <w:t>区信息服务中心指导区政府有关部门结合权责清单和公共服务事项清单编制完成我区26个试点领域政务公开标准目录。</w:t>
      </w:r>
      <w:r>
        <w:rPr>
          <w:rStyle w:val="7"/>
          <w:rFonts w:hint="eastAsia" w:ascii="仿宋_GB2312" w:hAnsi="仿宋_GB2312" w:eastAsia="仿宋_GB2312" w:cs="仿宋_GB2312"/>
          <w:color w:val="000000"/>
          <w:sz w:val="30"/>
          <w:szCs w:val="30"/>
        </w:rPr>
        <w:t>三是开设基层“两化”专题。</w:t>
      </w:r>
      <w:r>
        <w:rPr>
          <w:rFonts w:hint="eastAsia" w:ascii="仿宋_GB2312" w:hAnsi="仿宋_GB2312" w:eastAsia="仿宋_GB2312" w:cs="仿宋_GB2312"/>
          <w:color w:val="000000"/>
          <w:sz w:val="30"/>
          <w:szCs w:val="30"/>
          <w:shd w:val="clear" w:fill="FFFFFF"/>
        </w:rPr>
        <w:t>在区政府门户网站开设“袁州区基层政务公开标准化规范化专题”，展示“两化”工作政策文件、工作推进情况、政务公开专区概览、区本级政府信息主动公开事项标准目录、袁州区26个试点领域标准目录等内容。</w:t>
      </w:r>
      <w:r>
        <w:rPr>
          <w:rStyle w:val="7"/>
          <w:rFonts w:hint="eastAsia" w:ascii="仿宋_GB2312" w:hAnsi="仿宋_GB2312" w:eastAsia="仿宋_GB2312" w:cs="仿宋_GB2312"/>
          <w:color w:val="000000"/>
          <w:sz w:val="30"/>
          <w:szCs w:val="30"/>
        </w:rPr>
        <w:t>四是政务公开体验专区建设。</w:t>
      </w:r>
      <w:r>
        <w:rPr>
          <w:rFonts w:hint="eastAsia" w:ascii="仿宋_GB2312" w:hAnsi="仿宋_GB2312" w:eastAsia="仿宋_GB2312" w:cs="仿宋_GB2312"/>
          <w:color w:val="000000"/>
          <w:sz w:val="30"/>
          <w:szCs w:val="30"/>
          <w:shd w:val="clear" w:fill="FFFFFF"/>
        </w:rPr>
        <w:t>2020年我区共完成29个政务公开专区建设，实现区、乡镇（街道）全覆盖。</w:t>
      </w:r>
    </w:p>
    <w:p>
      <w:pPr>
        <w:pStyle w:val="4"/>
        <w:keepNext w:val="0"/>
        <w:keepLines w:val="0"/>
        <w:widowControl/>
        <w:suppressLineNumbers w:val="0"/>
        <w:spacing w:before="75" w:beforeAutospacing="0" w:after="75" w:afterAutospacing="0" w:line="555" w:lineRule="atLeast"/>
        <w:ind w:left="645"/>
        <w:jc w:val="left"/>
      </w:pPr>
      <w:r>
        <w:rPr>
          <w:rFonts w:hint="eastAsia" w:ascii="楷体" w:hAnsi="楷体" w:eastAsia="楷体" w:cs="楷体"/>
          <w:color w:val="000000"/>
          <w:sz w:val="30"/>
          <w:szCs w:val="30"/>
          <w:shd w:val="clear" w:fill="FFFFFF"/>
        </w:rPr>
        <w:t>（四）主动回应社会关切</w:t>
      </w:r>
    </w:p>
    <w:p>
      <w:pPr>
        <w:pStyle w:val="4"/>
        <w:keepNext w:val="0"/>
        <w:keepLines w:val="0"/>
        <w:widowControl/>
        <w:suppressLineNumbers w:val="0"/>
        <w:shd w:val="clear" w:fill="FFFFFF"/>
        <w:spacing w:before="75" w:beforeAutospacing="0" w:after="120" w:afterAutospacing="0" w:line="495" w:lineRule="atLeast"/>
        <w:ind w:left="0" w:firstLine="645"/>
        <w:jc w:val="left"/>
      </w:pPr>
      <w:r>
        <w:rPr>
          <w:rStyle w:val="7"/>
          <w:rFonts w:hint="eastAsia" w:ascii="仿宋_GB2312" w:hAnsi="仿宋_GB2312" w:eastAsia="仿宋_GB2312" w:cs="仿宋_GB2312"/>
          <w:color w:val="000000"/>
          <w:sz w:val="30"/>
          <w:szCs w:val="30"/>
          <w:shd w:val="clear" w:fill="FFFFFF"/>
        </w:rPr>
        <w:t>一是依申请公开办理规范化。</w:t>
      </w:r>
      <w:r>
        <w:rPr>
          <w:rFonts w:hint="eastAsia" w:ascii="仿宋_GB2312" w:hAnsi="仿宋_GB2312" w:eastAsia="仿宋_GB2312" w:cs="仿宋_GB2312"/>
          <w:color w:val="000000"/>
          <w:sz w:val="30"/>
          <w:szCs w:val="30"/>
          <w:shd w:val="clear" w:fill="FFFFFF"/>
        </w:rPr>
        <w:t>为认真贯彻落实江西省政府信息依申请公开工作规范，我区建立了“登记</w:t>
      </w:r>
      <w:r>
        <w:rPr>
          <w:rFonts w:hint="eastAsia" w:ascii="微软雅黑" w:hAnsi="微软雅黑" w:eastAsia="微软雅黑" w:cs="微软雅黑"/>
          <w:color w:val="000000"/>
          <w:sz w:val="30"/>
          <w:szCs w:val="30"/>
          <w:shd w:val="clear" w:fill="FFFFFF"/>
        </w:rPr>
        <w:t>—</w:t>
      </w:r>
      <w:r>
        <w:rPr>
          <w:rFonts w:hint="eastAsia" w:ascii="仿宋_GB2312" w:hAnsi="仿宋_GB2312" w:eastAsia="仿宋_GB2312" w:cs="仿宋_GB2312"/>
          <w:color w:val="000000"/>
          <w:sz w:val="30"/>
          <w:szCs w:val="30"/>
          <w:shd w:val="clear" w:fill="FFFFFF"/>
        </w:rPr>
        <w:t>审核</w:t>
      </w:r>
      <w:r>
        <w:rPr>
          <w:rFonts w:hint="eastAsia" w:ascii="微软雅黑" w:hAnsi="微软雅黑" w:eastAsia="微软雅黑" w:cs="微软雅黑"/>
          <w:color w:val="000000"/>
          <w:sz w:val="30"/>
          <w:szCs w:val="30"/>
          <w:shd w:val="clear" w:fill="FFFFFF"/>
        </w:rPr>
        <w:t>—</w:t>
      </w:r>
      <w:r>
        <w:rPr>
          <w:rFonts w:hint="eastAsia" w:ascii="仿宋_GB2312" w:hAnsi="仿宋_GB2312" w:eastAsia="仿宋_GB2312" w:cs="仿宋_GB2312"/>
          <w:color w:val="000000"/>
          <w:sz w:val="30"/>
          <w:szCs w:val="30"/>
          <w:shd w:val="clear" w:fill="FFFFFF"/>
        </w:rPr>
        <w:t>办理</w:t>
      </w:r>
      <w:r>
        <w:rPr>
          <w:rFonts w:hint="eastAsia" w:ascii="微软雅黑" w:hAnsi="微软雅黑" w:eastAsia="微软雅黑" w:cs="微软雅黑"/>
          <w:color w:val="000000"/>
          <w:sz w:val="30"/>
          <w:szCs w:val="30"/>
          <w:shd w:val="clear" w:fill="FFFFFF"/>
        </w:rPr>
        <w:t>—</w:t>
      </w:r>
      <w:r>
        <w:rPr>
          <w:rFonts w:hint="eastAsia" w:ascii="仿宋_GB2312" w:hAnsi="仿宋_GB2312" w:eastAsia="仿宋_GB2312" w:cs="仿宋_GB2312"/>
          <w:color w:val="000000"/>
          <w:sz w:val="30"/>
          <w:szCs w:val="30"/>
          <w:shd w:val="clear" w:fill="FFFFFF"/>
        </w:rPr>
        <w:t>答复</w:t>
      </w:r>
      <w:r>
        <w:rPr>
          <w:rFonts w:hint="eastAsia" w:ascii="微软雅黑" w:hAnsi="微软雅黑" w:eastAsia="微软雅黑" w:cs="微软雅黑"/>
          <w:color w:val="000000"/>
          <w:sz w:val="30"/>
          <w:szCs w:val="30"/>
          <w:shd w:val="clear" w:fill="FFFFFF"/>
        </w:rPr>
        <w:t>—</w:t>
      </w:r>
      <w:r>
        <w:rPr>
          <w:rFonts w:hint="eastAsia" w:ascii="仿宋_GB2312" w:hAnsi="仿宋_GB2312" w:eastAsia="仿宋_GB2312" w:cs="仿宋_GB2312"/>
          <w:color w:val="000000"/>
          <w:sz w:val="30"/>
          <w:szCs w:val="30"/>
          <w:shd w:val="clear" w:fill="FFFFFF"/>
        </w:rPr>
        <w:t>归档”闭环工作机制，2020年全区共收到依申请公开55件，其中网上申请52件，政务公开示范区书面申请3件，全部按照规定流程办理完毕，答复率达100%。</w:t>
      </w:r>
      <w:r>
        <w:rPr>
          <w:rStyle w:val="7"/>
          <w:rFonts w:hint="eastAsia" w:ascii="仿宋_GB2312" w:hAnsi="仿宋_GB2312" w:eastAsia="仿宋_GB2312" w:cs="仿宋_GB2312"/>
          <w:color w:val="000000"/>
          <w:sz w:val="30"/>
          <w:szCs w:val="30"/>
          <w:shd w:val="clear" w:fill="FFFFFF"/>
        </w:rPr>
        <w:t>二是回应关切常态化。</w:t>
      </w:r>
      <w:r>
        <w:rPr>
          <w:rFonts w:hint="eastAsia" w:ascii="仿宋_GB2312" w:hAnsi="仿宋_GB2312" w:eastAsia="仿宋_GB2312" w:cs="仿宋_GB2312"/>
          <w:color w:val="000000"/>
          <w:sz w:val="30"/>
          <w:szCs w:val="30"/>
          <w:shd w:val="clear" w:fill="FFFFFF"/>
        </w:rPr>
        <w:t>在政府门户网站设置“回应关切”栏目，进一步加强对经济社会热点难点、堵点痛点问题主动回应，积极参与市政府办组织的你“你建言、我来办”活动，本年度我区回应关切栏目发布信息22条。</w:t>
      </w:r>
    </w:p>
    <w:p>
      <w:pPr>
        <w:pStyle w:val="4"/>
        <w:keepNext w:val="0"/>
        <w:keepLines w:val="0"/>
        <w:widowControl/>
        <w:suppressLineNumbers w:val="0"/>
        <w:spacing w:before="75" w:beforeAutospacing="0" w:after="75" w:afterAutospacing="0" w:line="555" w:lineRule="atLeast"/>
        <w:ind w:left="645"/>
        <w:jc w:val="left"/>
      </w:pPr>
      <w:r>
        <w:rPr>
          <w:rFonts w:hint="eastAsia" w:ascii="楷体" w:hAnsi="楷体" w:eastAsia="楷体" w:cs="楷体"/>
          <w:color w:val="000000"/>
          <w:sz w:val="30"/>
          <w:szCs w:val="30"/>
          <w:shd w:val="clear" w:fill="FFFFFF"/>
        </w:rPr>
        <w:t>（五）贯彻落实新条例情况</w:t>
      </w:r>
    </w:p>
    <w:p>
      <w:pPr>
        <w:pStyle w:val="4"/>
        <w:keepNext w:val="0"/>
        <w:keepLines w:val="0"/>
        <w:widowControl/>
        <w:suppressLineNumbers w:val="0"/>
        <w:shd w:val="clear" w:fill="FFFFFF"/>
        <w:spacing w:before="75" w:beforeAutospacing="0" w:after="75" w:afterAutospacing="0" w:line="495" w:lineRule="atLeast"/>
        <w:ind w:left="0" w:firstLine="645"/>
        <w:jc w:val="left"/>
      </w:pPr>
      <w:r>
        <w:rPr>
          <w:rFonts w:hint="eastAsia" w:ascii="仿宋_GB2312" w:hAnsi="仿宋_GB2312" w:eastAsia="仿宋_GB2312" w:cs="仿宋_GB2312"/>
          <w:color w:val="000000"/>
          <w:sz w:val="30"/>
          <w:szCs w:val="30"/>
          <w:shd w:val="clear" w:fill="FFFFFF"/>
        </w:rPr>
        <w:t>为提升我区政务公开工作人员专业素质、业务能力，推进政务公开工作再上新台阶，2020年我区共开展3次政务公开大型培训会议，受训人达300多人次参会人主要全区各乡镇（街道）、区政府各部门政务公开分管负责人、具体业务人员进行培训，重点学习新修订《中华人民共和国政府信息公开条例》、政务公开理论与实践、政务公开发展与创新、2020年政务公开工作要点等内容，让基层一线人员更加深入了解新条例内容，稳步提升基层人员工作能力和水平，为全区政务公开工作打牢基础。</w:t>
      </w:r>
    </w:p>
    <w:p>
      <w:pPr>
        <w:pStyle w:val="4"/>
        <w:keepNext w:val="0"/>
        <w:keepLines w:val="0"/>
        <w:widowControl/>
        <w:suppressLineNumbers w:val="0"/>
        <w:spacing w:line="555" w:lineRule="atLeast"/>
        <w:ind w:left="0" w:firstLine="480"/>
      </w:pPr>
      <w:r>
        <w:rPr>
          <w:rFonts w:hint="eastAsia" w:ascii="黑体" w:hAnsi="宋体" w:eastAsia="黑体" w:cs="黑体"/>
          <w:sz w:val="31"/>
          <w:szCs w:val="31"/>
        </w:rPr>
        <w:t>二、主动公开政府信息情况</w:t>
      </w:r>
      <w:r>
        <w:rPr>
          <w:rFonts w:ascii="Arial" w:hAnsi="Arial" w:cs="Arial"/>
          <w:color w:val="333333"/>
          <w:sz w:val="31"/>
          <w:szCs w:val="31"/>
        </w:rPr>
        <w:t> </w:t>
      </w:r>
    </w:p>
    <w:tbl>
      <w:tblPr>
        <w:tblW w:w="814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50"/>
        <w:gridCol w:w="1890"/>
        <w:gridCol w:w="127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blCellSpacing w:w="0" w:type="dxa"/>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jc w:val="center"/>
            </w:pPr>
            <w:r>
              <w:rPr>
                <w:rFonts w:ascii="微软雅黑" w:hAnsi="微软雅黑" w:eastAsia="微软雅黑" w:cs="微软雅黑"/>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本年新</w:t>
            </w:r>
            <w:r>
              <w:rPr>
                <w:rFonts w:hint="eastAsia" w:ascii="微软雅黑" w:hAnsi="微软雅黑" w:eastAsia="微软雅黑" w:cs="微软雅黑"/>
                <w:sz w:val="19"/>
                <w:szCs w:val="19"/>
                <w:bdr w:val="none" w:color="auto" w:sz="0" w:space="0"/>
              </w:rPr>
              <w:br w:type="textWrapping"/>
            </w:r>
            <w:r>
              <w:rPr>
                <w:rFonts w:hint="eastAsia" w:ascii="微软雅黑" w:hAnsi="微软雅黑" w:eastAsia="微软雅黑" w:cs="微软雅黑"/>
                <w:sz w:val="19"/>
                <w:szCs w:val="19"/>
                <w:bdr w:val="none" w:color="auto" w:sz="0" w:space="0"/>
              </w:rPr>
              <w:t>制作数量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本年新</w:t>
            </w:r>
            <w:r>
              <w:rPr>
                <w:rFonts w:hint="eastAsia" w:ascii="微软雅黑" w:hAnsi="微软雅黑" w:eastAsia="微软雅黑" w:cs="微软雅黑"/>
                <w:sz w:val="19"/>
                <w:szCs w:val="19"/>
                <w:bdr w:val="none" w:color="auto" w:sz="0" w:space="0"/>
              </w:rPr>
              <w:br w:type="textWrapping"/>
            </w:r>
            <w:r>
              <w:rPr>
                <w:rFonts w:hint="eastAsia" w:ascii="微软雅黑" w:hAnsi="微软雅黑" w:eastAsia="微软雅黑" w:cs="微软雅黑"/>
                <w:sz w:val="19"/>
                <w:szCs w:val="19"/>
                <w:bdr w:val="none" w:color="auto" w:sz="0" w:space="0"/>
              </w:rPr>
              <w:t>公开数量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规章</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规范性文件</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70</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70</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行政许可</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1920</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273</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其他对外管理服务事项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66</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2</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信息内容</w:t>
            </w:r>
          </w:p>
        </w:tc>
        <w:tc>
          <w:tcPr>
            <w:tcW w:w="18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上一年项目数量</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本年增/减</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行政处罚</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3727</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504</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2803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行政强制</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79</w:t>
            </w:r>
          </w:p>
        </w:tc>
        <w:tc>
          <w:tcPr>
            <w:tcW w:w="1260"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8</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上一年项目数量</w:t>
            </w:r>
          </w:p>
        </w:tc>
        <w:tc>
          <w:tcPr>
            <w:tcW w:w="3150" w:type="dxa"/>
            <w:gridSpan w:val="2"/>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行政事业性收费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16</w:t>
            </w:r>
          </w:p>
        </w:tc>
        <w:tc>
          <w:tcPr>
            <w:tcW w:w="3150" w:type="dxa"/>
            <w:gridSpan w:val="2"/>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blCellSpacing w:w="0" w:type="dxa"/>
        </w:trPr>
        <w:tc>
          <w:tcPr>
            <w:tcW w:w="8145"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信息内容</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采购项目数量</w:t>
            </w:r>
          </w:p>
        </w:tc>
        <w:tc>
          <w:tcPr>
            <w:tcW w:w="3150" w:type="dxa"/>
            <w:gridSpan w:val="2"/>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采购总金额（万元）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trPr>
        <w:tc>
          <w:tcPr>
            <w:tcW w:w="312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政府集中采购</w:t>
            </w:r>
          </w:p>
        </w:tc>
        <w:tc>
          <w:tcPr>
            <w:tcW w:w="1875" w:type="dxa"/>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526</w:t>
            </w:r>
          </w:p>
        </w:tc>
        <w:tc>
          <w:tcPr>
            <w:tcW w:w="3150" w:type="dxa"/>
            <w:gridSpan w:val="2"/>
            <w:tcBorders>
              <w:top w:val="nil"/>
              <w:left w:val="nil"/>
              <w:bottom w:val="single" w:color="000000" w:sz="6" w:space="0"/>
              <w:right w:val="single" w:color="000000" w:sz="6" w:space="0"/>
            </w:tcBorders>
            <w:shd w:val="clear"/>
            <w:noWrap/>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4166.18</w:t>
            </w:r>
          </w:p>
        </w:tc>
      </w:tr>
    </w:tbl>
    <w:p>
      <w:pPr>
        <w:pStyle w:val="4"/>
        <w:keepNext w:val="0"/>
        <w:keepLines w:val="0"/>
        <w:widowControl/>
        <w:suppressLineNumbers w:val="0"/>
        <w:spacing w:line="555" w:lineRule="atLeast"/>
        <w:ind w:left="0" w:firstLine="645"/>
      </w:pPr>
      <w:r>
        <w:rPr>
          <w:rFonts w:hint="eastAsia" w:ascii="黑体" w:hAnsi="宋体" w:eastAsia="黑体" w:cs="黑体"/>
          <w:sz w:val="31"/>
          <w:szCs w:val="31"/>
        </w:rPr>
        <w:t>三、收到和处理政府信息公开申请情况</w:t>
      </w:r>
    </w:p>
    <w:tbl>
      <w:tblPr>
        <w:tblW w:w="907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0"/>
        <w:gridCol w:w="852"/>
        <w:gridCol w:w="2075"/>
        <w:gridCol w:w="814"/>
        <w:gridCol w:w="755"/>
        <w:gridCol w:w="764"/>
        <w:gridCol w:w="813"/>
        <w:gridCol w:w="972"/>
        <w:gridCol w:w="712"/>
        <w:gridCol w:w="6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480" w:type="dxa"/>
            <w:gridSpan w:val="3"/>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（本列数据的勾稽关系为：第一项加第二项之和，等于第三项加第四项之和）</w:t>
            </w:r>
          </w:p>
        </w:tc>
        <w:tc>
          <w:tcPr>
            <w:tcW w:w="5595" w:type="dxa"/>
            <w:gridSpan w:val="7"/>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2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自然人</w:t>
            </w:r>
          </w:p>
        </w:tc>
        <w:tc>
          <w:tcPr>
            <w:tcW w:w="4065"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法人或其他组织</w:t>
            </w:r>
          </w:p>
        </w:tc>
        <w:tc>
          <w:tcPr>
            <w:tcW w:w="70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2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商业企业</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科研机构</w:t>
            </w:r>
          </w:p>
        </w:tc>
        <w:tc>
          <w:tcPr>
            <w:tcW w:w="8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社会公益组织</w:t>
            </w:r>
          </w:p>
        </w:tc>
        <w:tc>
          <w:tcPr>
            <w:tcW w:w="9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法律服务机构</w:t>
            </w:r>
          </w:p>
        </w:tc>
        <w:tc>
          <w:tcPr>
            <w:tcW w:w="7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其他</w:t>
            </w:r>
          </w:p>
        </w:tc>
        <w:tc>
          <w:tcPr>
            <w:tcW w:w="70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一、本年新收政府信息公开申请数量</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宋体" w:hAnsi="宋体" w:eastAsia="宋体" w:cs="宋体"/>
                <w:sz w:val="24"/>
                <w:szCs w:val="24"/>
                <w:bdr w:val="none" w:color="auto" w:sz="0" w:space="0"/>
              </w:rPr>
              <w:t>54</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二、上年结转政府信息公开申请数量</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三、本年度办理结果</w:t>
            </w: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（一）予以公开</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31</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ascii="MS Gothic" w:hAnsi="MS Gothic" w:eastAsia="MS Gothic" w:cs="MS Gothic"/>
                <w:sz w:val="24"/>
                <w:szCs w:val="24"/>
                <w:bdr w:val="none" w:color="auto" w:sz="0" w:space="0"/>
              </w:rPr>
              <w:t>​</w:t>
            </w:r>
            <w:r>
              <w:rPr>
                <w:rFonts w:hint="eastAsia" w:ascii="微软雅黑" w:hAnsi="微软雅黑" w:eastAsia="微软雅黑" w:cs="微软雅黑"/>
                <w:sz w:val="24"/>
                <w:szCs w:val="24"/>
                <w:bdr w:val="none" w:color="auto" w:sz="0" w:space="0"/>
              </w:rPr>
              <w:t>0</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（二）部分公开（区分处理的，只计这一情形，不计其他情形）</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（三）不予公开</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1.属于国家秘密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2.其他法律行政法规禁止公开</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3.危及“三安全一稳定”</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4.保护第三方合法权益</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5.属于三类内部事务信息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宋体" w:hAnsi="宋体" w:eastAsia="宋体" w:cs="宋体"/>
                <w:sz w:val="24"/>
                <w:szCs w:val="24"/>
                <w:bdr w:val="none" w:color="auto" w:sz="0" w:space="0"/>
              </w:rPr>
              <w:t>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6.属于四类过程性信息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7.属于行政执法案卷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8.属于行政查询事项</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（四）无法提供</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1.本机关不掌握相关政府信息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7</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2.没有现成信息需要另行制作</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3.补正后申请内容仍不明确</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（五）不予处理</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1.信访举报投诉类申请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2.重复申请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3.要求提供公开出版物</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4.无正当理由大量反复申请</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5.要求行政机关确认或重新出具已获取信息</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（六）其他处理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13</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9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298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楷体" w:hAnsi="楷体" w:eastAsia="楷体" w:cs="楷体"/>
                <w:sz w:val="19"/>
                <w:szCs w:val="19"/>
                <w:bdr w:val="none" w:color="auto" w:sz="0" w:space="0"/>
              </w:rPr>
              <w:t>（七）总计</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54</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48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left"/>
            </w:pPr>
            <w:r>
              <w:rPr>
                <w:rFonts w:hint="eastAsia" w:ascii="微软雅黑" w:hAnsi="微软雅黑" w:eastAsia="微软雅黑" w:cs="微软雅黑"/>
                <w:sz w:val="19"/>
                <w:szCs w:val="19"/>
                <w:bdr w:val="none" w:color="auto" w:sz="0" w:space="0"/>
              </w:rPr>
              <w:t>四、结转下年度继续办理</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6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82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r>
    </w:tbl>
    <w:p>
      <w:pPr>
        <w:pStyle w:val="4"/>
        <w:keepNext w:val="0"/>
        <w:keepLines w:val="0"/>
        <w:widowControl/>
        <w:suppressLineNumbers w:val="0"/>
        <w:spacing w:line="555" w:lineRule="atLeast"/>
        <w:ind w:left="0" w:firstLine="480"/>
      </w:pPr>
      <w:r>
        <w:rPr>
          <w:rFonts w:hint="eastAsia" w:ascii="黑体" w:hAnsi="宋体" w:eastAsia="黑体" w:cs="黑体"/>
          <w:sz w:val="31"/>
          <w:szCs w:val="31"/>
        </w:rPr>
        <w:t> 四、政府信息公开行政复议、行政诉讼情况</w:t>
      </w:r>
    </w:p>
    <w:tbl>
      <w:tblPr>
        <w:tblW w:w="907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行政复议</w:t>
            </w:r>
          </w:p>
        </w:tc>
        <w:tc>
          <w:tcPr>
            <w:tcW w:w="6000" w:type="dxa"/>
            <w:gridSpan w:val="10"/>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结果维持</w:t>
            </w:r>
          </w:p>
        </w:tc>
        <w:tc>
          <w:tcPr>
            <w:tcW w:w="600"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结果纠正</w:t>
            </w:r>
          </w:p>
        </w:tc>
        <w:tc>
          <w:tcPr>
            <w:tcW w:w="60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其他结果</w:t>
            </w:r>
          </w:p>
        </w:tc>
        <w:tc>
          <w:tcPr>
            <w:tcW w:w="60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尚未审结</w:t>
            </w:r>
          </w:p>
        </w:tc>
        <w:tc>
          <w:tcPr>
            <w:tcW w:w="660"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总计</w:t>
            </w:r>
          </w:p>
        </w:tc>
        <w:tc>
          <w:tcPr>
            <w:tcW w:w="297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未经复议直接起诉</w:t>
            </w:r>
          </w:p>
        </w:tc>
        <w:tc>
          <w:tcPr>
            <w:tcW w:w="303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结果维持</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总计</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结果维持</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结果纠正</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其他结果</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尚未审结</w:t>
            </w:r>
          </w:p>
        </w:tc>
        <w:tc>
          <w:tcPr>
            <w:tcW w:w="6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19"/>
                <w:szCs w:val="19"/>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2</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6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2</w:t>
            </w:r>
          </w:p>
        </w:tc>
        <w:tc>
          <w:tcPr>
            <w:tcW w:w="5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 0</w:t>
            </w:r>
          </w:p>
        </w:tc>
        <w:tc>
          <w:tcPr>
            <w:tcW w:w="60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eastAsia" w:ascii="微软雅黑" w:hAnsi="微软雅黑" w:eastAsia="微软雅黑" w:cs="微软雅黑"/>
                <w:sz w:val="24"/>
                <w:szCs w:val="24"/>
                <w:bdr w:val="none" w:color="auto" w:sz="0" w:space="0"/>
              </w:rPr>
              <w:t>0 </w:t>
            </w:r>
          </w:p>
        </w:tc>
      </w:tr>
    </w:tbl>
    <w:p>
      <w:pPr>
        <w:pStyle w:val="4"/>
        <w:keepNext w:val="0"/>
        <w:keepLines w:val="0"/>
        <w:widowControl/>
        <w:suppressLineNumbers w:val="0"/>
        <w:spacing w:line="555" w:lineRule="atLeast"/>
        <w:ind w:left="0" w:firstLine="645"/>
      </w:pPr>
      <w:r>
        <w:rPr>
          <w:rFonts w:hint="eastAsia" w:ascii="宋体" w:hAnsi="宋体" w:eastAsia="宋体" w:cs="宋体"/>
          <w:sz w:val="25"/>
          <w:szCs w:val="25"/>
        </w:rPr>
        <w:t> </w:t>
      </w:r>
    </w:p>
    <w:p>
      <w:pPr>
        <w:pStyle w:val="4"/>
        <w:keepNext w:val="0"/>
        <w:keepLines w:val="0"/>
        <w:widowControl/>
        <w:suppressLineNumbers w:val="0"/>
        <w:spacing w:before="75" w:beforeAutospacing="0" w:after="75" w:afterAutospacing="0" w:line="555" w:lineRule="atLeast"/>
        <w:ind w:left="0" w:firstLine="645"/>
        <w:jc w:val="left"/>
      </w:pPr>
      <w:r>
        <w:rPr>
          <w:rFonts w:hint="eastAsia" w:ascii="黑体" w:hAnsi="宋体" w:eastAsia="黑体" w:cs="黑体"/>
          <w:color w:val="000000"/>
          <w:sz w:val="30"/>
          <w:szCs w:val="30"/>
        </w:rPr>
        <w:t>五、存在的主要问题及改进情况</w:t>
      </w:r>
    </w:p>
    <w:p>
      <w:pPr>
        <w:pStyle w:val="4"/>
        <w:keepNext w:val="0"/>
        <w:keepLines w:val="0"/>
        <w:widowControl/>
        <w:suppressLineNumbers w:val="0"/>
        <w:spacing w:before="75" w:beforeAutospacing="0" w:after="75" w:afterAutospacing="0" w:line="495" w:lineRule="atLeast"/>
        <w:ind w:left="0" w:firstLine="645"/>
        <w:jc w:val="left"/>
      </w:pPr>
      <w:r>
        <w:rPr>
          <w:rFonts w:hint="eastAsia" w:ascii="仿宋_GB2312" w:hAnsi="仿宋_GB2312" w:eastAsia="仿宋_GB2312" w:cs="仿宋_GB2312"/>
          <w:color w:val="000000"/>
          <w:sz w:val="30"/>
          <w:szCs w:val="30"/>
          <w:shd w:val="clear" w:fill="FFFFFF"/>
        </w:rPr>
        <w:t>2020年，我区政务公开工作稳步有序推进，取得一定成效但仍存在一些不足之处。</w:t>
      </w:r>
    </w:p>
    <w:p>
      <w:pPr>
        <w:pStyle w:val="4"/>
        <w:keepNext w:val="0"/>
        <w:keepLines w:val="0"/>
        <w:widowControl/>
        <w:suppressLineNumbers w:val="0"/>
        <w:spacing w:before="75" w:beforeAutospacing="0" w:after="75" w:afterAutospacing="0" w:line="495" w:lineRule="atLeast"/>
        <w:ind w:left="0" w:firstLine="645"/>
        <w:jc w:val="left"/>
      </w:pPr>
      <w:r>
        <w:rPr>
          <w:rStyle w:val="7"/>
          <w:rFonts w:hint="eastAsia" w:ascii="仿宋_GB2312" w:hAnsi="仿宋_GB2312" w:eastAsia="仿宋_GB2312" w:cs="仿宋_GB2312"/>
          <w:color w:val="000000"/>
          <w:sz w:val="30"/>
          <w:szCs w:val="30"/>
        </w:rPr>
        <w:t>（一）相关机制不够健全。</w:t>
      </w:r>
      <w:r>
        <w:rPr>
          <w:rFonts w:hint="eastAsia" w:ascii="仿宋_GB2312" w:hAnsi="仿宋_GB2312" w:eastAsia="仿宋_GB2312" w:cs="仿宋_GB2312"/>
          <w:color w:val="000000"/>
          <w:sz w:val="30"/>
          <w:szCs w:val="30"/>
          <w:shd w:val="clear" w:fill="FFFFFF"/>
        </w:rPr>
        <w:t>在“以公开为常态，不公开为例外”、“应公开尽公开”方面贯彻落实还不够；在人民群众的知情权、参与权、表达权和监督权上保障力度还不够；对新出台惠民、惠企帮扶等政策文件，解读工作的主动性不够，在各方面没有建立有效机制。</w:t>
      </w:r>
    </w:p>
    <w:p>
      <w:pPr>
        <w:pStyle w:val="4"/>
        <w:keepNext w:val="0"/>
        <w:keepLines w:val="0"/>
        <w:widowControl/>
        <w:suppressLineNumbers w:val="0"/>
        <w:spacing w:before="75" w:beforeAutospacing="0" w:after="75" w:afterAutospacing="0" w:line="495" w:lineRule="atLeast"/>
        <w:ind w:left="0" w:firstLine="645"/>
        <w:jc w:val="left"/>
      </w:pPr>
      <w:r>
        <w:rPr>
          <w:rStyle w:val="7"/>
          <w:rFonts w:hint="eastAsia" w:ascii="仿宋_GB2312" w:hAnsi="仿宋_GB2312" w:eastAsia="仿宋_GB2312" w:cs="仿宋_GB2312"/>
          <w:color w:val="000000"/>
          <w:sz w:val="30"/>
          <w:szCs w:val="30"/>
        </w:rPr>
        <w:t>（二）岗位变更较为频繁。</w:t>
      </w:r>
      <w:r>
        <w:rPr>
          <w:rFonts w:hint="eastAsia" w:ascii="仿宋_GB2312" w:hAnsi="仿宋_GB2312" w:eastAsia="仿宋_GB2312" w:cs="仿宋_GB2312"/>
          <w:color w:val="000000"/>
          <w:sz w:val="30"/>
          <w:szCs w:val="30"/>
          <w:shd w:val="clear" w:fill="FFFFFF"/>
        </w:rPr>
        <w:t>政务公开涉及政府工作的方方面面，分散到政府工作的每一个环节中。将全区各部门信息整合到一个权威平台发布是一项艰巨且长期的高业务水准工作，大部分单位政务公开岗位一年一换或一年两换，导致业务脱节。</w:t>
      </w:r>
    </w:p>
    <w:p>
      <w:pPr>
        <w:pStyle w:val="4"/>
        <w:keepNext w:val="0"/>
        <w:keepLines w:val="0"/>
        <w:widowControl/>
        <w:suppressLineNumbers w:val="0"/>
        <w:spacing w:before="75" w:beforeAutospacing="0" w:after="75" w:afterAutospacing="0" w:line="495" w:lineRule="atLeast"/>
        <w:ind w:left="0" w:firstLine="645"/>
        <w:jc w:val="left"/>
      </w:pPr>
      <w:r>
        <w:rPr>
          <w:rFonts w:hint="eastAsia" w:ascii="仿宋_GB2312" w:hAnsi="仿宋_GB2312" w:eastAsia="仿宋_GB2312" w:cs="仿宋_GB2312"/>
          <w:color w:val="000000"/>
          <w:sz w:val="30"/>
          <w:szCs w:val="30"/>
          <w:shd w:val="clear" w:fill="FFFFFF"/>
        </w:rPr>
        <w:t>2021年，我区将紧紧围绕中央、省、市政务公开的工作要求进一步完善和规范政务公开体制机制，加强政务公开业务培训，深入推进政务公开工作并实现更大的工作突破。</w:t>
      </w:r>
    </w:p>
    <w:p>
      <w:pPr>
        <w:pStyle w:val="4"/>
        <w:keepNext w:val="0"/>
        <w:keepLines w:val="0"/>
        <w:widowControl/>
        <w:suppressLineNumbers w:val="0"/>
        <w:spacing w:before="75" w:beforeAutospacing="0" w:after="75" w:afterAutospacing="0" w:line="555" w:lineRule="atLeast"/>
        <w:ind w:left="0" w:firstLine="480"/>
        <w:jc w:val="left"/>
      </w:pPr>
      <w:r>
        <w:rPr>
          <w:rFonts w:hint="eastAsia" w:ascii="黑体" w:hAnsi="宋体" w:eastAsia="黑体" w:cs="黑体"/>
          <w:color w:val="000000"/>
          <w:sz w:val="30"/>
          <w:szCs w:val="30"/>
        </w:rPr>
        <w:t> 六、其他需要报告的事项</w:t>
      </w:r>
    </w:p>
    <w:p>
      <w:pPr>
        <w:pStyle w:val="4"/>
        <w:keepNext w:val="0"/>
        <w:keepLines w:val="0"/>
        <w:widowControl/>
        <w:suppressLineNumbers w:val="0"/>
        <w:shd w:val="clear" w:fill="FFFFFF"/>
        <w:spacing w:before="75" w:beforeAutospacing="0" w:after="75" w:afterAutospacing="0" w:line="495" w:lineRule="atLeast"/>
        <w:ind w:left="0" w:firstLine="480"/>
        <w:jc w:val="left"/>
      </w:pPr>
      <w:r>
        <w:rPr>
          <w:rFonts w:hint="eastAsia" w:ascii="仿宋_GB2312" w:hAnsi="仿宋_GB2312" w:eastAsia="仿宋_GB2312" w:cs="仿宋_GB2312"/>
          <w:color w:val="000000"/>
          <w:sz w:val="30"/>
          <w:szCs w:val="30"/>
          <w:shd w:val="clear" w:fill="FFFFFF"/>
        </w:rPr>
        <w:t> 无其他需要报告的事项。</w:t>
      </w:r>
    </w:p>
    <w:p>
      <w:pPr>
        <w:widowControl/>
        <w:shd w:val="clear" w:color="auto" w:fill="FFFFFF"/>
        <w:spacing w:before="75" w:after="75" w:line="495" w:lineRule="atLeast"/>
        <w:ind w:firstLine="480"/>
        <w:jc w:val="left"/>
        <w:rPr>
          <w:rFonts w:ascii="微软雅黑" w:hAnsi="微软雅黑" w:cs="宋体"/>
          <w:color w:val="000000"/>
          <w:kern w:val="0"/>
          <w:sz w:val="27"/>
          <w:szCs w:val="27"/>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MS Mincho">
    <w:panose1 w:val="02020609040205080304"/>
    <w:charset w:val="80"/>
    <w:family w:val="modern"/>
    <w:pitch w:val="default"/>
    <w:sig w:usb0="A00002BF" w:usb1="68C7FCFB" w:usb2="00000010" w:usb3="00000000" w:csb0="4002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k3ZGJmOGZlYWZiM2Q3ODhkODdiYTYyM2Y4ZGIxNGUifQ=="/>
  </w:docVars>
  <w:rsids>
    <w:rsidRoot w:val="003A6F08"/>
    <w:rsid w:val="000225CF"/>
    <w:rsid w:val="002D770A"/>
    <w:rsid w:val="003A6F08"/>
    <w:rsid w:val="00824C29"/>
    <w:rsid w:val="00875AF3"/>
    <w:rsid w:val="009F0BF5"/>
    <w:rsid w:val="00B17C77"/>
    <w:rsid w:val="00BF6DE7"/>
    <w:rsid w:val="00D3689A"/>
    <w:rsid w:val="00E94279"/>
    <w:rsid w:val="0B1864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customStyle="1" w:styleId="8">
    <w:name w:val="Header Char"/>
    <w:basedOn w:val="6"/>
    <w:link w:val="3"/>
    <w:semiHidden/>
    <w:locked/>
    <w:uiPriority w:val="99"/>
    <w:rPr>
      <w:rFonts w:cs="Times New Roman"/>
      <w:sz w:val="18"/>
      <w:szCs w:val="18"/>
    </w:rPr>
  </w:style>
  <w:style w:type="character" w:customStyle="1" w:styleId="9">
    <w:name w:val="Footer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2868</Words>
  <Characters>3047</Characters>
  <Lines>0</Lines>
  <Paragraphs>0</Paragraphs>
  <TotalTime>6</TotalTime>
  <ScaleCrop>false</ScaleCrop>
  <LinksUpToDate>false</LinksUpToDate>
  <CharactersWithSpaces>3200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2021-05-08T01:57:00Z</dcterms:created>
  <dc:creator>wuzhihui</dc:creator>
  <cp:lastModifiedBy>利多卡因</cp:lastModifiedBy>
  <dcterms:modified xsi:type="dcterms:W3CDTF">2022-05-18T03:23:51Z</dcterms:modified>
  <dc:title>袁州区2020年政府信息公开工作年度报告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AD785F61F5B54A178FDEA3A99F722B4F</vt:lpwstr>
  </property>
</Properties>
</file>