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eastAsia="zh-CN"/>
        </w:rPr>
        <w:t>袁州区</w:t>
      </w:r>
      <w:r>
        <w:rPr>
          <w:rFonts w:hint="eastAsia" w:ascii="黑体" w:hAnsi="黑体" w:eastAsia="黑体" w:cs="黑体"/>
          <w:sz w:val="44"/>
          <w:szCs w:val="44"/>
          <w:lang w:val="en-US" w:eastAsia="zh-CN"/>
        </w:rPr>
        <w:t>湖田</w:t>
      </w:r>
      <w:r>
        <w:rPr>
          <w:rFonts w:hint="eastAsia" w:ascii="黑体" w:hAnsi="黑体" w:eastAsia="黑体" w:cs="黑体"/>
          <w:sz w:val="44"/>
          <w:szCs w:val="44"/>
          <w:lang w:eastAsia="zh-CN"/>
        </w:rPr>
        <w:t>镇</w:t>
      </w:r>
      <w:r>
        <w:rPr>
          <w:rFonts w:hint="eastAsia" w:ascii="黑体" w:hAnsi="黑体" w:eastAsia="黑体" w:cs="黑体"/>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sz w:val="32"/>
          <w:szCs w:val="32"/>
        </w:rPr>
      </w:pPr>
      <w:r>
        <w:rPr>
          <w:rFonts w:hint="eastAsia" w:ascii="仿宋_GB2312" w:hAnsi="仿宋_GB2312" w:eastAsia="仿宋_GB2312" w:cs="仿宋_GB2312"/>
          <w:sz w:val="32"/>
          <w:szCs w:val="32"/>
          <w:lang w:eastAsia="zh-CN"/>
        </w:rPr>
        <w:t>本年度报告</w:t>
      </w:r>
      <w:r>
        <w:rPr>
          <w:rFonts w:hint="eastAsia" w:ascii="仿宋_GB2312" w:hAnsi="仿宋_GB2312" w:eastAsia="仿宋_GB2312" w:cs="仿宋_GB2312"/>
          <w:sz w:val="32"/>
          <w:szCs w:val="32"/>
        </w:rPr>
        <w:t>根据《中华人民共和国政府信息公开条例》（以下简称《条例》）有关规定，按照国务院办公厅政府信息与政务公开办公室</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《关于做好年度报告编制发布工作的通知》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国办公开办函〔</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要求，由</w:t>
      </w:r>
      <w:r>
        <w:rPr>
          <w:rFonts w:hint="eastAsia" w:ascii="仿宋_GB2312" w:hAnsi="仿宋_GB2312" w:eastAsia="仿宋_GB2312" w:cs="仿宋_GB2312"/>
          <w:sz w:val="32"/>
          <w:szCs w:val="32"/>
          <w:lang w:eastAsia="zh-CN"/>
        </w:rPr>
        <w:t>袁州</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湖田</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民政府办公室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w:t>
      </w:r>
      <w:r>
        <w:rPr>
          <w:rFonts w:hint="eastAsia" w:ascii="仿宋_GB2312" w:hAnsi="仿宋_GB2312" w:eastAsia="仿宋_GB2312" w:cs="仿宋_GB2312"/>
          <w:sz w:val="32"/>
          <w:szCs w:val="32"/>
          <w:lang w:eastAsia="zh-CN"/>
        </w:rPr>
        <w:t>本年度报告</w:t>
      </w:r>
      <w:r>
        <w:rPr>
          <w:rFonts w:hint="eastAsia" w:ascii="仿宋_GB2312" w:hAnsi="仿宋_GB2312" w:eastAsia="仿宋_GB2312" w:cs="仿宋_GB2312"/>
          <w:sz w:val="32"/>
          <w:szCs w:val="32"/>
        </w:rPr>
        <w:t>所列数据统计期限</w:t>
      </w:r>
      <w:r>
        <w:rPr>
          <w:rFonts w:hint="eastAsia" w:ascii="仿宋_GB2312" w:hAnsi="仿宋_GB2312" w:eastAsia="仿宋_GB2312" w:cs="仿宋_GB2312"/>
          <w:sz w:val="32"/>
          <w:szCs w:val="32"/>
          <w:lang w:eastAsia="zh-CN"/>
        </w:rPr>
        <w:t>自2022</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12月31日止。本报告电子版可</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袁州区</w:t>
      </w:r>
      <w:r>
        <w:rPr>
          <w:rFonts w:hint="eastAsia" w:ascii="仿宋_GB2312" w:hAnsi="仿宋_GB2312" w:eastAsia="仿宋_GB2312" w:cs="仿宋_GB2312"/>
          <w:sz w:val="32"/>
          <w:szCs w:val="32"/>
          <w:lang w:val="en-US" w:eastAsia="zh-CN"/>
        </w:rPr>
        <w:t>湖田</w:t>
      </w:r>
      <w:r>
        <w:rPr>
          <w:rFonts w:hint="eastAsia" w:ascii="仿宋_GB2312" w:hAnsi="仿宋_GB2312" w:eastAsia="仿宋_GB2312" w:cs="仿宋_GB2312"/>
          <w:sz w:val="32"/>
          <w:szCs w:val="32"/>
          <w:lang w:eastAsia="zh-CN"/>
        </w:rPr>
        <w:t>镇人民</w:t>
      </w:r>
      <w:r>
        <w:rPr>
          <w:rFonts w:hint="eastAsia" w:ascii="仿宋_GB2312" w:hAnsi="仿宋_GB2312" w:eastAsia="仿宋_GB2312" w:cs="仿宋_GB2312"/>
          <w:sz w:val="32"/>
          <w:szCs w:val="32"/>
        </w:rPr>
        <w:t>政府门户网站（http://www.yzq.gov.cn/xxgk-list-yuanzhouquhutianzhen.html）下载。如对本报告有疑问，请与</w:t>
      </w:r>
      <w:r>
        <w:rPr>
          <w:rFonts w:hint="eastAsia" w:ascii="仿宋_GB2312" w:hAnsi="仿宋_GB2312" w:eastAsia="仿宋_GB2312" w:cs="仿宋_GB2312"/>
          <w:sz w:val="32"/>
          <w:szCs w:val="32"/>
          <w:lang w:val="en-US" w:eastAsia="zh-CN"/>
        </w:rPr>
        <w:t>湖田</w:t>
      </w:r>
      <w:r>
        <w:rPr>
          <w:rFonts w:hint="eastAsia" w:ascii="仿宋_GB2312" w:hAnsi="仿宋_GB2312" w:eastAsia="仿宋_GB2312" w:cs="仿宋_GB2312"/>
          <w:sz w:val="32"/>
          <w:szCs w:val="32"/>
          <w:lang w:eastAsia="zh-CN"/>
        </w:rPr>
        <w:t>镇人民政府办公室</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color w:val="auto"/>
          <w:sz w:val="32"/>
          <w:szCs w:val="32"/>
          <w:lang w:eastAsia="zh-CN"/>
        </w:rPr>
        <w:t>宜春市袁州区</w:t>
      </w:r>
      <w:r>
        <w:rPr>
          <w:rFonts w:hint="eastAsia" w:ascii="仿宋_GB2312" w:hAnsi="仿宋_GB2312" w:eastAsia="仿宋_GB2312" w:cs="仿宋_GB2312"/>
          <w:color w:val="auto"/>
          <w:sz w:val="32"/>
          <w:szCs w:val="32"/>
          <w:lang w:val="en-US" w:eastAsia="zh-CN"/>
        </w:rPr>
        <w:t>湖田</w:t>
      </w:r>
      <w:r>
        <w:rPr>
          <w:rFonts w:hint="eastAsia" w:ascii="仿宋_GB2312" w:hAnsi="仿宋_GB2312" w:eastAsia="仿宋_GB2312" w:cs="仿宋_GB2312"/>
          <w:color w:val="auto"/>
          <w:sz w:val="32"/>
          <w:szCs w:val="32"/>
          <w:lang w:eastAsia="zh-CN"/>
        </w:rPr>
        <w:t>镇人民政府，邮编：</w:t>
      </w:r>
      <w:r>
        <w:rPr>
          <w:rFonts w:hint="eastAsia" w:ascii="仿宋_GB2312" w:hAnsi="仿宋_GB2312" w:eastAsia="仿宋_GB2312" w:cs="仿宋_GB2312"/>
          <w:color w:val="auto"/>
          <w:sz w:val="32"/>
          <w:szCs w:val="32"/>
          <w:lang w:val="en-US" w:eastAsia="zh-CN"/>
        </w:rPr>
        <w:t>336099，</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0795-3194008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2022年，在区委区政府和上级业务部门的具体指导下，</w:t>
      </w:r>
      <w:r>
        <w:rPr>
          <w:rFonts w:hint="eastAsia" w:ascii="仿宋_GB2312" w:hAnsi="仿宋_GB2312" w:eastAsia="仿宋_GB2312" w:cs="仿宋_GB2312"/>
          <w:sz w:val="32"/>
          <w:szCs w:val="32"/>
          <w:lang w:val="en-US" w:eastAsia="zh-CN"/>
        </w:rPr>
        <w:t>湖田</w:t>
      </w:r>
      <w:r>
        <w:rPr>
          <w:rFonts w:hint="eastAsia" w:ascii="仿宋_GB2312" w:hAnsi="仿宋_GB2312" w:eastAsia="仿宋_GB2312" w:cs="仿宋_GB2312"/>
          <w:sz w:val="32"/>
          <w:szCs w:val="32"/>
          <w:lang w:eastAsia="zh-CN"/>
        </w:rPr>
        <w:t>镇深入贯彻落实《宜春市人民政府办公室印发关于2022年宜春市政务公开工作要点的通知》《袁州区人民政府办公室关于印发2022年袁州区政务公开工作要点的通知》及有关规定，在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政府和上级部门的指导下，坚持以公开为常态、不公开为例外，加大工作力度，提高政府信息公开透明度，使公众获取信息的途径更加便捷，与群众的沟通渠道更加畅通。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加强领导，完善机制。于年初</w:t>
      </w:r>
      <w:r>
        <w:rPr>
          <w:rFonts w:hint="eastAsia" w:ascii="仿宋_GB2312" w:hAnsi="仿宋_GB2312" w:eastAsia="仿宋_GB2312" w:cs="仿宋_GB2312"/>
          <w:sz w:val="32"/>
          <w:szCs w:val="32"/>
          <w:lang w:eastAsia="zh-CN"/>
        </w:rPr>
        <w:t>召开专题工作会议，研究政务公开事宜，</w:t>
      </w:r>
      <w:r>
        <w:rPr>
          <w:rFonts w:hint="eastAsia" w:ascii="仿宋_GB2312" w:hAnsi="仿宋_GB2312" w:eastAsia="仿宋_GB2312" w:cs="仿宋_GB2312"/>
          <w:sz w:val="32"/>
          <w:szCs w:val="32"/>
          <w:lang w:val="en-US" w:eastAsia="zh-CN"/>
        </w:rPr>
        <w:t>强化责任分工，细化政务公开工作内容，并将责任进行分解落实到相关科室。形成镇党政办统筹协调，各办积极配合的政务公开工作机制，</w:t>
      </w:r>
      <w:r>
        <w:rPr>
          <w:rFonts w:hint="eastAsia" w:ascii="仿宋_GB2312" w:hAnsi="仿宋_GB2312" w:eastAsia="仿宋_GB2312" w:cs="仿宋_GB2312"/>
          <w:b w:val="0"/>
          <w:bCs w:val="0"/>
          <w:kern w:val="2"/>
          <w:sz w:val="32"/>
          <w:szCs w:val="32"/>
          <w:lang w:val="en-US" w:eastAsia="zh-CN" w:bidi="ar-SA"/>
        </w:rPr>
        <w:t>全镇现有政务公开分管领导1名，专职工作人员1名。</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val="en-US" w:eastAsia="zh-CN"/>
        </w:rPr>
        <w:t>（二）强化学习，提高认识。严格按照《中华人民共和国政府信息公开条例》和《国务院办公厅政府信息与政务公开办公室关于政府信息公开工作年度报告有关事项的通知》以及相关文件对相关工作人员进行培训，通过参加培训、集中授课、观看视频、系统演示、座谈讨论等多种形式传授方法、明确要求、压实责任，确保政府信息公开工作标准化、专业化、规范化。</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深入实施政府信息公开条例。严格执行政府信息公开条例，主动、及时、准确公开财政预算决算、重大建设项目批准和实施、社会公益事业建设等领域的政府信息。对重大突发事件和群众关注热点问题，客观公布事件进展、政府举措、公众防范措施和调查处理结果，有效引导社会舆论形成良好氛围。</w:t>
      </w:r>
      <w:r>
        <w:rPr>
          <w:rFonts w:hint="eastAsia" w:ascii="仿宋_GB2312" w:hAnsi="仿宋_GB2312" w:eastAsia="仿宋_GB2312" w:cs="仿宋_GB2312"/>
          <w:kern w:val="2"/>
          <w:sz w:val="32"/>
          <w:szCs w:val="32"/>
          <w:lang w:val="en-US" w:eastAsia="zh-CN" w:bidi="ar-SA"/>
        </w:rPr>
        <w:t>2022年全镇主动公开政府信息73条。其中：政务动态51条，公开指南1条，公示公告6条，机构概况1条，人事信息1条，决策公开3条，预算决算9条，政府年度报告1条。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5"/>
        <w:tblW w:w="8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746"/>
        <w:gridCol w:w="1635"/>
        <w:gridCol w:w="2460"/>
        <w:gridCol w:w="2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1" w:hRule="atLeast"/>
        </w:trPr>
        <w:tc>
          <w:tcPr>
            <w:tcW w:w="8317" w:type="dxa"/>
            <w:gridSpan w:val="4"/>
            <w:tcBorders>
              <w:top w:val="single" w:color="000000" w:sz="8" w:space="0"/>
              <w:left w:val="single" w:color="000000" w:sz="8" w:space="0"/>
              <w:bottom w:val="single" w:color="000000" w:sz="8" w:space="0"/>
              <w:right w:val="single" w:color="000000" w:sz="8" w:space="0"/>
            </w:tcBorders>
            <w:shd w:val="clear" w:color="auto" w:fill="BDD6EE" w:themeFill="accent1" w:themeFillTint="66"/>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1746" w:type="dxa"/>
            <w:vMerge w:val="restart"/>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信息内容</w:t>
            </w:r>
          </w:p>
        </w:tc>
        <w:tc>
          <w:tcPr>
            <w:tcW w:w="1635"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本年制发件数</w:t>
            </w:r>
          </w:p>
        </w:tc>
        <w:tc>
          <w:tcPr>
            <w:tcW w:w="2460"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本年废止件数</w:t>
            </w:r>
          </w:p>
        </w:tc>
        <w:tc>
          <w:tcPr>
            <w:tcW w:w="2476" w:type="dxa"/>
            <w:vMerge w:val="restart"/>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1746"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rPr>
            </w:pPr>
          </w:p>
        </w:tc>
        <w:tc>
          <w:tcPr>
            <w:tcW w:w="1635"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rPr>
            </w:pPr>
          </w:p>
        </w:tc>
        <w:tc>
          <w:tcPr>
            <w:tcW w:w="2460"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rPr>
            </w:pPr>
          </w:p>
        </w:tc>
        <w:tc>
          <w:tcPr>
            <w:tcW w:w="2476" w:type="dxa"/>
            <w:vMerge w:val="continue"/>
            <w:tcBorders>
              <w:top w:val="single" w:color="000000" w:sz="8" w:space="0"/>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30"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规章</w:t>
            </w:r>
          </w:p>
        </w:tc>
        <w:tc>
          <w:tcPr>
            <w:tcW w:w="163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c>
          <w:tcPr>
            <w:tcW w:w="246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c>
          <w:tcPr>
            <w:tcW w:w="2476"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22"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规范性文件</w:t>
            </w:r>
          </w:p>
        </w:tc>
        <w:tc>
          <w:tcPr>
            <w:tcW w:w="163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c>
          <w:tcPr>
            <w:tcW w:w="246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c>
          <w:tcPr>
            <w:tcW w:w="2476"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56" w:hRule="atLeast"/>
        </w:trPr>
        <w:tc>
          <w:tcPr>
            <w:tcW w:w="8317" w:type="dxa"/>
            <w:gridSpan w:val="4"/>
            <w:tcBorders>
              <w:top w:val="nil"/>
              <w:left w:val="single" w:color="000000" w:sz="8" w:space="0"/>
              <w:bottom w:val="single" w:color="000000" w:sz="8" w:space="0"/>
              <w:right w:val="single" w:color="000000" w:sz="8" w:space="0"/>
            </w:tcBorders>
            <w:shd w:val="clear" w:color="auto" w:fill="BDD6EE" w:themeFill="accent1" w:themeFillTint="66"/>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56"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信息内容</w:t>
            </w:r>
          </w:p>
        </w:tc>
        <w:tc>
          <w:tcPr>
            <w:tcW w:w="6571" w:type="dxa"/>
            <w:gridSpan w:val="3"/>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59"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行政许可</w:t>
            </w:r>
          </w:p>
        </w:tc>
        <w:tc>
          <w:tcPr>
            <w:tcW w:w="6571"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85" w:hRule="atLeast"/>
        </w:trPr>
        <w:tc>
          <w:tcPr>
            <w:tcW w:w="8317" w:type="dxa"/>
            <w:gridSpan w:val="4"/>
            <w:tcBorders>
              <w:top w:val="nil"/>
              <w:left w:val="single" w:color="000000" w:sz="8" w:space="0"/>
              <w:bottom w:val="single" w:color="000000" w:sz="8" w:space="0"/>
              <w:right w:val="single" w:color="000000" w:sz="8" w:space="0"/>
            </w:tcBorders>
            <w:shd w:val="clear" w:color="auto" w:fill="BDD6EE" w:themeFill="accent1" w:themeFillTint="66"/>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56"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信息内容</w:t>
            </w:r>
          </w:p>
        </w:tc>
        <w:tc>
          <w:tcPr>
            <w:tcW w:w="6571" w:type="dxa"/>
            <w:gridSpan w:val="3"/>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88"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行政处罚</w:t>
            </w:r>
          </w:p>
        </w:tc>
        <w:tc>
          <w:tcPr>
            <w:tcW w:w="6571"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88"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行政强制</w:t>
            </w:r>
          </w:p>
        </w:tc>
        <w:tc>
          <w:tcPr>
            <w:tcW w:w="6571"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8317" w:type="dxa"/>
            <w:gridSpan w:val="4"/>
            <w:tcBorders>
              <w:top w:val="nil"/>
              <w:left w:val="single" w:color="000000" w:sz="8" w:space="0"/>
              <w:bottom w:val="single" w:color="000000" w:sz="8" w:space="0"/>
              <w:right w:val="single" w:color="000000" w:sz="8" w:space="0"/>
            </w:tcBorders>
            <w:shd w:val="clear" w:color="auto" w:fill="BDD6EE" w:themeFill="accent1" w:themeFillTint="66"/>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4" w:hRule="atLeast"/>
        </w:trPr>
        <w:tc>
          <w:tcPr>
            <w:tcW w:w="1746" w:type="dxa"/>
            <w:tcBorders>
              <w:top w:val="nil"/>
              <w:left w:val="single" w:color="000000" w:sz="8" w:space="0"/>
              <w:bottom w:val="single" w:color="000000" w:sz="8" w:space="0"/>
              <w:right w:val="nil"/>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信息内容</w:t>
            </w:r>
          </w:p>
        </w:tc>
        <w:tc>
          <w:tcPr>
            <w:tcW w:w="6571" w:type="dxa"/>
            <w:gridSpan w:val="3"/>
            <w:tcBorders>
              <w:top w:val="single" w:color="000000" w:sz="8" w:space="0"/>
              <w:left w:val="single" w:color="000000" w:sz="8" w:space="0"/>
              <w:bottom w:val="single" w:color="000000" w:sz="8"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74" w:hRule="atLeast"/>
        </w:trPr>
        <w:tc>
          <w:tcPr>
            <w:tcW w:w="1746"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333333"/>
                <w:sz w:val="20"/>
                <w:szCs w:val="20"/>
                <w:u w:val="none"/>
              </w:rPr>
            </w:pPr>
            <w:r>
              <w:rPr>
                <w:rFonts w:hint="eastAsia" w:ascii="微软雅黑" w:hAnsi="微软雅黑" w:eastAsia="微软雅黑" w:cs="微软雅黑"/>
                <w:b w:val="0"/>
                <w:bCs w:val="0"/>
                <w:i w:val="0"/>
                <w:iCs w:val="0"/>
                <w:color w:val="333333"/>
                <w:kern w:val="0"/>
                <w:sz w:val="20"/>
                <w:szCs w:val="20"/>
                <w:u w:val="none"/>
                <w:lang w:val="en-US" w:eastAsia="zh-CN" w:bidi="ar"/>
              </w:rPr>
              <w:t>行政事业性收费</w:t>
            </w:r>
          </w:p>
        </w:tc>
        <w:tc>
          <w:tcPr>
            <w:tcW w:w="6571"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default" w:ascii="微软雅黑" w:hAnsi="微软雅黑" w:eastAsia="微软雅黑" w:cs="微软雅黑"/>
                <w:b w:val="0"/>
                <w:bCs w:val="0"/>
                <w:i w:val="0"/>
                <w:iCs w:val="0"/>
                <w:color w:val="333333"/>
                <w:sz w:val="20"/>
                <w:szCs w:val="20"/>
                <w:u w:val="none"/>
                <w:lang w:val="en-US" w:eastAsia="zh-CN"/>
              </w:rPr>
            </w:pPr>
            <w:r>
              <w:rPr>
                <w:rFonts w:hint="eastAsia" w:ascii="微软雅黑" w:hAnsi="微软雅黑" w:eastAsia="微软雅黑" w:cs="微软雅黑"/>
                <w:b w:val="0"/>
                <w:bCs w:val="0"/>
                <w:i w:val="0"/>
                <w:iCs w:val="0"/>
                <w:color w:val="333333"/>
                <w:sz w:val="20"/>
                <w:szCs w:val="20"/>
                <w:u w:val="none"/>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5"/>
        <w:tblW w:w="83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698"/>
        <w:gridCol w:w="1028"/>
        <w:gridCol w:w="1546"/>
        <w:gridCol w:w="679"/>
        <w:gridCol w:w="670"/>
        <w:gridCol w:w="698"/>
        <w:gridCol w:w="815"/>
        <w:gridCol w:w="825"/>
        <w:gridCol w:w="700"/>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30" w:hRule="atLeast"/>
        </w:trPr>
        <w:tc>
          <w:tcPr>
            <w:tcW w:w="3272"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（本列数据的勾稽关系为：第一项加第二项之和，等于第三项加第四项之和）</w:t>
            </w:r>
          </w:p>
        </w:tc>
        <w:tc>
          <w:tcPr>
            <w:tcW w:w="5087" w:type="dxa"/>
            <w:gridSpan w:val="7"/>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50" w:hRule="atLeast"/>
        </w:trPr>
        <w:tc>
          <w:tcPr>
            <w:tcW w:w="327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679"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自然人</w:t>
            </w:r>
          </w:p>
        </w:tc>
        <w:tc>
          <w:tcPr>
            <w:tcW w:w="3708" w:type="dxa"/>
            <w:gridSpan w:val="5"/>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法人或其他组织</w:t>
            </w:r>
          </w:p>
        </w:tc>
        <w:tc>
          <w:tcPr>
            <w:tcW w:w="700"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24" w:hRule="atLeast"/>
        </w:trPr>
        <w:tc>
          <w:tcPr>
            <w:tcW w:w="327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679"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67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商业企业</w:t>
            </w:r>
          </w:p>
        </w:tc>
        <w:tc>
          <w:tcPr>
            <w:tcW w:w="69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科研机构</w:t>
            </w:r>
          </w:p>
        </w:tc>
        <w:tc>
          <w:tcPr>
            <w:tcW w:w="815"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社会公益组织</w:t>
            </w:r>
          </w:p>
        </w:tc>
        <w:tc>
          <w:tcPr>
            <w:tcW w:w="825"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法律服务机构</w:t>
            </w:r>
          </w:p>
        </w:tc>
        <w:tc>
          <w:tcPr>
            <w:tcW w:w="70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其他</w:t>
            </w:r>
          </w:p>
        </w:tc>
        <w:tc>
          <w:tcPr>
            <w:tcW w:w="700"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3272"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一、本年新收政府信息公开申请数量</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1</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3272"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二、上年结转政府信息公开申请数量</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698" w:type="dxa"/>
            <w:vMerge w:val="restart"/>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三、本年度办理结果</w:t>
            </w:r>
          </w:p>
        </w:tc>
        <w:tc>
          <w:tcPr>
            <w:tcW w:w="2574"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（一）予以公开</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1</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3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2574"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（二）部分公开（区分处理的，只计这一情形，不计其他情形）</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（三）不予公开</w:t>
            </w: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1.属于国家秘密</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57"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2.其他法律行政法规禁止公开</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16"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3.危及“三安全一稳定”</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96"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4.保护第三方合法权益</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16"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5.属于三类内部事务信息</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16"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6.属于四类过程性信息</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16"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7.属于行政执法案卷</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57"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8.属于行政查询事项</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81"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（四）无法提供</w:t>
            </w: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1.本机关不掌握相关政府信息</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16"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2.没有现成信息需要另行制作</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3.补正后申请内容仍不明确</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（五）不予处理</w:t>
            </w: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1.信访举报投诉类申请</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2.重复申请</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3.要求提供公开出版物</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7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4.无正当理由大量反复申请</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77"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5.要求行政机关确认或重新出具已获取信息</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2"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（六）其他处理</w:t>
            </w: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1.申请人无正当理由逾期不补正、行政机关不再处理其政府信息公开申请</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028"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1546"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2.申请人逾期未按收费通知要求缴纳费用、行政机关不再处理其政府信息公开申请</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69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rPr>
            </w:pPr>
          </w:p>
        </w:tc>
        <w:tc>
          <w:tcPr>
            <w:tcW w:w="2574"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（七）总计</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1</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72"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四、结转下年度继续办理</w:t>
            </w:r>
          </w:p>
        </w:tc>
        <w:tc>
          <w:tcPr>
            <w:tcW w:w="67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7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698"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1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825"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c>
          <w:tcPr>
            <w:tcW w:w="70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0"/>
                <w:szCs w:val="20"/>
                <w:u w:val="none"/>
                <w:lang w:val="en-US" w:eastAsia="zh-CN"/>
              </w:rPr>
            </w:pPr>
            <w:r>
              <w:rPr>
                <w:rFonts w:hint="eastAsia" w:ascii="微软雅黑" w:hAnsi="微软雅黑" w:eastAsia="微软雅黑" w:cs="微软雅黑"/>
                <w:i w:val="0"/>
                <w:iCs w:val="0"/>
                <w:color w:val="333333"/>
                <w:sz w:val="20"/>
                <w:szCs w:val="20"/>
                <w:u w:val="none"/>
                <w:lang w:val="en-US" w:eastAsia="zh-CN"/>
              </w:rPr>
              <w:t>0</w:t>
            </w:r>
          </w:p>
        </w:tc>
      </w:tr>
    </w:tbl>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tbl>
      <w:tblPr>
        <w:tblStyle w:val="5"/>
        <w:tblW w:w="907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结果维持</w:t>
            </w:r>
          </w:p>
        </w:tc>
        <w:tc>
          <w:tcPr>
            <w:tcW w:w="60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0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6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结果维持</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目前我镇政务公开工作取得了新的进展，但与上级要求和公众需求还存在一些差距，主要是部分信息公开不够及时，创新性有待加强，公开形式便民性多样性需要进一步提高。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下一步，我镇将继续严格按照上级相关政策的规定和要求，从严从实从精规范我镇政务公开工作，不断提升我镇政务公开的信息力度，契合群众需求。针对存在的不足，进一步加强和改进。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一是抓好载体建设，创新公开形式。</w:t>
      </w:r>
      <w:r>
        <w:rPr>
          <w:rFonts w:hint="eastAsia" w:ascii="仿宋_GB2312" w:hAnsi="仿宋_GB2312" w:eastAsia="仿宋_GB2312" w:cs="仿宋_GB2312"/>
          <w:sz w:val="32"/>
          <w:szCs w:val="32"/>
          <w:lang w:val="en-US" w:eastAsia="zh-CN"/>
        </w:rPr>
        <w:t>创新政务公开工作的新形式、新途径、新方法，进一步扩大政务公开的覆盖面，增强政务公开的实效性。</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二是统一思想认识，努力规范工作流程。</w:t>
      </w:r>
      <w:r>
        <w:rPr>
          <w:rFonts w:hint="eastAsia" w:ascii="仿宋_GB2312" w:hAnsi="仿宋_GB2312" w:eastAsia="仿宋_GB2312" w:cs="仿宋_GB2312"/>
          <w:sz w:val="32"/>
          <w:szCs w:val="32"/>
          <w:lang w:val="en-US" w:eastAsia="zh-CN"/>
        </w:rPr>
        <w:t>进一步整理政府信息，及时提供，定期维护，确保政府信息公开工作能按照既定的工作流程有效运作，公众能够方便查询。</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三是强化宣传引导，营造良好氛围。</w:t>
      </w:r>
      <w:r>
        <w:rPr>
          <w:rFonts w:hint="eastAsia" w:ascii="仿宋_GB2312" w:hAnsi="仿宋_GB2312" w:eastAsia="仿宋_GB2312" w:cs="仿宋_GB2312"/>
          <w:sz w:val="32"/>
          <w:szCs w:val="32"/>
          <w:lang w:val="en-US" w:eastAsia="zh-CN"/>
        </w:rPr>
        <w:t>针对群众参与率低的情况，进一步完善政府信息公开栏目的功能，加强宣传和普及力度，提高网站知晓率，增强广大群众积极参与和监督的意识，努力营造推进政务公开、加强软环境建设的良好社会氛围。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B48BB6"/>
    <w:multiLevelType w:val="singleLevel"/>
    <w:tmpl w:val="65B48BB6"/>
    <w:lvl w:ilvl="0" w:tentative="0">
      <w:start w:val="1"/>
      <w:numFmt w:val="chineseCounting"/>
      <w:suff w:val="nothing"/>
      <w:lvlText w:val="（%1）"/>
      <w:lvlJc w:val="left"/>
      <w:rPr>
        <w:rFonts w:hint="eastAsia"/>
      </w:rPr>
    </w:lvl>
  </w:abstractNum>
  <w:abstractNum w:abstractNumId="1">
    <w:nsid w:val="7AF65520"/>
    <w:multiLevelType w:val="singleLevel"/>
    <w:tmpl w:val="7AF6552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Njk4MDZlOGViOWM4Nzk2NmEwMTcwZTQ3MGJkYTgifQ=="/>
  </w:docVars>
  <w:rsids>
    <w:rsidRoot w:val="01737723"/>
    <w:rsid w:val="01737723"/>
    <w:rsid w:val="01995B0E"/>
    <w:rsid w:val="046F6AC7"/>
    <w:rsid w:val="05A646E8"/>
    <w:rsid w:val="08F21A93"/>
    <w:rsid w:val="0AEC7F21"/>
    <w:rsid w:val="0B96071F"/>
    <w:rsid w:val="112175BF"/>
    <w:rsid w:val="15A13F27"/>
    <w:rsid w:val="1A6B4D60"/>
    <w:rsid w:val="1AAB37A8"/>
    <w:rsid w:val="1F4C5E87"/>
    <w:rsid w:val="23AD5DB4"/>
    <w:rsid w:val="24317CA9"/>
    <w:rsid w:val="285B3AFD"/>
    <w:rsid w:val="29C77327"/>
    <w:rsid w:val="37F62DE6"/>
    <w:rsid w:val="396B65EE"/>
    <w:rsid w:val="3C835383"/>
    <w:rsid w:val="3F560A74"/>
    <w:rsid w:val="401A0644"/>
    <w:rsid w:val="41885225"/>
    <w:rsid w:val="51195436"/>
    <w:rsid w:val="5F443B39"/>
    <w:rsid w:val="6179152F"/>
    <w:rsid w:val="74BF5F13"/>
    <w:rsid w:val="7744462F"/>
    <w:rsid w:val="77D47CF8"/>
    <w:rsid w:val="79C30EFD"/>
    <w:rsid w:val="7AC75D09"/>
    <w:rsid w:val="7D5D42EC"/>
    <w:rsid w:val="7E2F5883"/>
    <w:rsid w:val="7FBC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2333</Words>
  <Characters>2452</Characters>
  <Lines>0</Lines>
  <Paragraphs>0</Paragraphs>
  <TotalTime>0</TotalTime>
  <ScaleCrop>false</ScaleCrop>
  <LinksUpToDate>false</LinksUpToDate>
  <CharactersWithSpaces>2452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2022-01-04T01:15:00Z</dcterms:created>
  <dc:creator>L莫北</dc:creator>
  <cp:lastModifiedBy>ice</cp:lastModifiedBy>
  <cp:lastPrinted>2022-01-18T01:25:00Z</cp:lastPrinted>
  <dcterms:modified xsi:type="dcterms:W3CDTF">2023-01-11T08:12:24Z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36597AF129BB47BEB233F4E6527FC133</vt:lpwstr>
  </property>
</Properties>
</file>