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883" w:firstLineChars="200"/>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南庙镇20</w:t>
      </w:r>
      <w:r>
        <w:rPr>
          <w:rFonts w:hint="eastAsia" w:ascii="方正小标宋简体" w:hAnsi="方正小标宋简体" w:eastAsia="方正小标宋简体" w:cs="方正小标宋简体"/>
          <w:b/>
          <w:bCs/>
          <w:i w:val="0"/>
          <w:iCs w:val="0"/>
          <w:caps w:val="0"/>
          <w:color w:val="333333"/>
          <w:spacing w:val="0"/>
          <w:sz w:val="44"/>
          <w:szCs w:val="44"/>
          <w:shd w:val="clear" w:fill="FFFFFF"/>
          <w:lang w:val="en-US" w:eastAsia="zh-CN"/>
        </w:rPr>
        <w:t>19</w:t>
      </w:r>
      <w:r>
        <w:rPr>
          <w:rFonts w:hint="eastAsia" w:ascii="方正小标宋简体" w:hAnsi="方正小标宋简体" w:eastAsia="方正小标宋简体" w:cs="方正小标宋简体"/>
          <w:b/>
          <w:bCs/>
          <w:i w:val="0"/>
          <w:iCs w:val="0"/>
          <w:caps w:val="0"/>
          <w:color w:val="333333"/>
          <w:spacing w:val="0"/>
          <w:sz w:val="44"/>
          <w:szCs w:val="44"/>
          <w:shd w:val="clear" w:fill="FFFFFF"/>
        </w:rPr>
        <w:t>年政府信息公开工作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883" w:firstLineChars="200"/>
        <w:jc w:val="center"/>
        <w:textAlignment w:val="auto"/>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ascii="微软雅黑" w:hAnsi="微软雅黑" w:eastAsia="微软雅黑" w:cs="微软雅黑"/>
          <w:i w:val="0"/>
          <w:iCs w:val="0"/>
          <w:caps w:val="0"/>
          <w:color w:val="333333"/>
          <w:spacing w:val="0"/>
          <w:sz w:val="25"/>
          <w:szCs w:val="25"/>
        </w:rPr>
      </w:pPr>
      <w:r>
        <w:rPr>
          <w:rFonts w:hint="eastAsia" w:ascii="仿宋_GB2312" w:hAnsi="仿宋_GB2312" w:eastAsia="仿宋_GB2312" w:cs="仿宋_GB2312"/>
          <w:i w:val="0"/>
          <w:iCs w:val="0"/>
          <w:caps w:val="0"/>
          <w:color w:val="333333"/>
          <w:spacing w:val="0"/>
          <w:sz w:val="32"/>
          <w:szCs w:val="32"/>
          <w:shd w:val="clear" w:fill="FFFFFF"/>
        </w:rPr>
        <w:t>本</w:t>
      </w:r>
      <w:r>
        <w:rPr>
          <w:rFonts w:ascii="仿宋_GB2312" w:hAnsi="仿宋_GB2312" w:eastAsia="仿宋_GB2312" w:cs="仿宋_GB2312"/>
          <w:i w:val="0"/>
          <w:iCs w:val="0"/>
          <w:caps w:val="0"/>
          <w:color w:val="333333"/>
          <w:spacing w:val="0"/>
          <w:sz w:val="31"/>
          <w:szCs w:val="31"/>
          <w:bdr w:val="none" w:color="auto" w:sz="0" w:space="0"/>
          <w:shd w:val="clear" w:fill="FFFFFF"/>
        </w:rPr>
        <w:t>本年度报告根据《中华人民共和国政府信息公开条例》（以下简称《条例》）要求，汇总</w:t>
      </w:r>
      <w:r>
        <w:rPr>
          <w:rFonts w:ascii="Times New Roman" w:hAnsi="Times New Roman" w:eastAsia="仿宋_GB2312" w:cs="Times New Roman"/>
          <w:i w:val="0"/>
          <w:iCs w:val="0"/>
          <w:caps w:val="0"/>
          <w:color w:val="333333"/>
          <w:spacing w:val="0"/>
          <w:sz w:val="31"/>
          <w:szCs w:val="31"/>
          <w:bdr w:val="none" w:color="auto" w:sz="0" w:space="0"/>
          <w:shd w:val="clear" w:fill="FFFFFF"/>
        </w:rPr>
        <w:t>2019</w:t>
      </w:r>
      <w:r>
        <w:rPr>
          <w:rFonts w:hint="eastAsia" w:ascii="仿宋_GB2312" w:hAnsi="仿宋_GB2312" w:eastAsia="仿宋_GB2312" w:cs="仿宋_GB2312"/>
          <w:i w:val="0"/>
          <w:iCs w:val="0"/>
          <w:caps w:val="0"/>
          <w:color w:val="333333"/>
          <w:spacing w:val="0"/>
          <w:sz w:val="31"/>
          <w:szCs w:val="31"/>
          <w:bdr w:val="none" w:color="auto" w:sz="0" w:space="0"/>
          <w:shd w:val="clear" w:fill="FFFFFF"/>
        </w:rPr>
        <w:t>年袁州区南庙镇政府信息公开报告编制而成。报告包括总体情况，主动公开政府信息情况，收到和处理政府信息公开申请情况，政府信息公开行政复议、行政诉讼情况，存在的主要问题及改进措施，其他需要报告的事项等</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6</w:t>
      </w:r>
      <w:r>
        <w:rPr>
          <w:rFonts w:hint="eastAsia" w:ascii="仿宋_GB2312" w:hAnsi="仿宋_GB2312" w:eastAsia="仿宋_GB2312" w:cs="仿宋_GB2312"/>
          <w:i w:val="0"/>
          <w:iCs w:val="0"/>
          <w:caps w:val="0"/>
          <w:color w:val="333333"/>
          <w:spacing w:val="0"/>
          <w:sz w:val="31"/>
          <w:szCs w:val="31"/>
          <w:bdr w:val="none" w:color="auto" w:sz="0" w:space="0"/>
          <w:shd w:val="clear" w:fill="FFFFFF"/>
        </w:rPr>
        <w:t>个部分。报告中所列数据的统计期限自</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2019</w:t>
      </w:r>
      <w:r>
        <w:rPr>
          <w:rFonts w:hint="eastAsia" w:ascii="仿宋_GB2312" w:hAnsi="仿宋_GB2312" w:eastAsia="仿宋_GB2312" w:cs="仿宋_GB2312"/>
          <w:i w:val="0"/>
          <w:iCs w:val="0"/>
          <w:caps w:val="0"/>
          <w:color w:val="333333"/>
          <w:spacing w:val="0"/>
          <w:sz w:val="31"/>
          <w:szCs w:val="31"/>
          <w:bdr w:val="none" w:color="auto" w:sz="0" w:space="0"/>
          <w:shd w:val="clear" w:fill="FFFFFF"/>
        </w:rPr>
        <w:t>年</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1</w:t>
      </w:r>
      <w:r>
        <w:rPr>
          <w:rFonts w:hint="eastAsia" w:ascii="仿宋_GB2312" w:hAnsi="仿宋_GB2312" w:eastAsia="仿宋_GB2312" w:cs="仿宋_GB2312"/>
          <w:i w:val="0"/>
          <w:iCs w:val="0"/>
          <w:caps w:val="0"/>
          <w:color w:val="333333"/>
          <w:spacing w:val="0"/>
          <w:sz w:val="31"/>
          <w:szCs w:val="31"/>
          <w:bdr w:val="none" w:color="auto" w:sz="0" w:space="0"/>
          <w:shd w:val="clear" w:fill="FFFFFF"/>
        </w:rPr>
        <w:t>月</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1</w:t>
      </w:r>
      <w:r>
        <w:rPr>
          <w:rFonts w:hint="eastAsia" w:ascii="仿宋_GB2312" w:hAnsi="仿宋_GB2312" w:eastAsia="仿宋_GB2312" w:cs="仿宋_GB2312"/>
          <w:i w:val="0"/>
          <w:iCs w:val="0"/>
          <w:caps w:val="0"/>
          <w:color w:val="333333"/>
          <w:spacing w:val="0"/>
          <w:sz w:val="31"/>
          <w:szCs w:val="31"/>
          <w:bdr w:val="none" w:color="auto" w:sz="0" w:space="0"/>
          <w:shd w:val="clear" w:fill="FFFFFF"/>
        </w:rPr>
        <w:t>日起至</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2019</w:t>
      </w:r>
      <w:r>
        <w:rPr>
          <w:rFonts w:hint="eastAsia" w:ascii="仿宋_GB2312" w:hAnsi="仿宋_GB2312" w:eastAsia="仿宋_GB2312" w:cs="仿宋_GB2312"/>
          <w:i w:val="0"/>
          <w:iCs w:val="0"/>
          <w:caps w:val="0"/>
          <w:color w:val="333333"/>
          <w:spacing w:val="0"/>
          <w:sz w:val="31"/>
          <w:szCs w:val="31"/>
          <w:bdr w:val="none" w:color="auto" w:sz="0" w:space="0"/>
          <w:shd w:val="clear" w:fill="FFFFFF"/>
        </w:rPr>
        <w:t>年</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12</w:t>
      </w:r>
      <w:r>
        <w:rPr>
          <w:rFonts w:hint="eastAsia" w:ascii="仿宋_GB2312" w:hAnsi="仿宋_GB2312" w:eastAsia="仿宋_GB2312" w:cs="仿宋_GB2312"/>
          <w:i w:val="0"/>
          <w:iCs w:val="0"/>
          <w:caps w:val="0"/>
          <w:color w:val="333333"/>
          <w:spacing w:val="0"/>
          <w:sz w:val="31"/>
          <w:szCs w:val="31"/>
          <w:bdr w:val="none" w:color="auto" w:sz="0" w:space="0"/>
          <w:shd w:val="clear" w:fill="FFFFFF"/>
        </w:rPr>
        <w:t>月</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31</w:t>
      </w:r>
      <w:r>
        <w:rPr>
          <w:rFonts w:hint="eastAsia" w:ascii="仿宋_GB2312" w:hAnsi="仿宋_GB2312" w:eastAsia="仿宋_GB2312" w:cs="仿宋_GB2312"/>
          <w:i w:val="0"/>
          <w:iCs w:val="0"/>
          <w:caps w:val="0"/>
          <w:color w:val="333333"/>
          <w:spacing w:val="0"/>
          <w:sz w:val="31"/>
          <w:szCs w:val="31"/>
          <w:bdr w:val="none" w:color="auto" w:sz="0" w:space="0"/>
          <w:shd w:val="clear" w:fill="FFFFFF"/>
        </w:rPr>
        <w:t>日止。本报告全文可在袁州区政府网（</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http://www.yzq.gov.cn/xxgk-show-525272.html</w:t>
      </w:r>
      <w:r>
        <w:rPr>
          <w:rFonts w:hint="eastAsia" w:ascii="仿宋_GB2312" w:hAnsi="仿宋_GB2312" w:eastAsia="仿宋_GB2312" w:cs="仿宋_GB2312"/>
          <w:i w:val="0"/>
          <w:iCs w:val="0"/>
          <w:caps w:val="0"/>
          <w:color w:val="333333"/>
          <w:spacing w:val="0"/>
          <w:sz w:val="31"/>
          <w:szCs w:val="31"/>
          <w:bdr w:val="none" w:color="auto" w:sz="0" w:space="0"/>
          <w:shd w:val="clear" w:fill="FFFFFF"/>
        </w:rPr>
        <w:t>）下载，如对本报告有疑问，可与袁州区南庙镇人民政府联系（地址：袁州区南庙镇中心街</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1</w:t>
      </w:r>
      <w:r>
        <w:rPr>
          <w:rFonts w:hint="eastAsia" w:ascii="仿宋_GB2312" w:hAnsi="仿宋_GB2312" w:eastAsia="仿宋_GB2312" w:cs="仿宋_GB2312"/>
          <w:i w:val="0"/>
          <w:iCs w:val="0"/>
          <w:caps w:val="0"/>
          <w:color w:val="333333"/>
          <w:spacing w:val="0"/>
          <w:sz w:val="31"/>
          <w:szCs w:val="31"/>
          <w:bdr w:val="none" w:color="auto" w:sz="0" w:space="0"/>
          <w:shd w:val="clear" w:fill="FFFFFF"/>
        </w:rPr>
        <w:t>号，电话：</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0795-3132008</w:t>
      </w:r>
      <w:r>
        <w:rPr>
          <w:rFonts w:hint="eastAsia" w:ascii="仿宋_GB2312" w:hAnsi="仿宋_GB2312" w:eastAsia="仿宋_GB2312" w:cs="仿宋_GB2312"/>
          <w:i w:val="0"/>
          <w:iCs w:val="0"/>
          <w:caps w:val="0"/>
          <w:color w:val="333333"/>
          <w:spacing w:val="0"/>
          <w:sz w:val="31"/>
          <w:szCs w:val="31"/>
          <w:bdr w:val="none" w:color="auto" w:sz="0" w:space="0"/>
          <w:shd w:val="clear" w:fill="FFFFFF"/>
        </w:rPr>
        <w:t>，邮编：</w:t>
      </w:r>
      <w:r>
        <w:rPr>
          <w:rFonts w:hint="default" w:ascii="Times New Roman" w:hAnsi="Times New Roman" w:eastAsia="仿宋_GB2312" w:cs="Times New Roman"/>
          <w:i w:val="0"/>
          <w:iCs w:val="0"/>
          <w:caps w:val="0"/>
          <w:color w:val="333333"/>
          <w:spacing w:val="0"/>
          <w:sz w:val="31"/>
          <w:szCs w:val="31"/>
          <w:bdr w:val="none" w:color="auto" w:sz="0" w:space="0"/>
          <w:shd w:val="clear" w:fill="FFFFFF"/>
        </w:rPr>
        <w:t>336005</w:t>
      </w:r>
      <w:r>
        <w:rPr>
          <w:rFonts w:hint="eastAsia" w:ascii="仿宋_GB2312" w:hAnsi="仿宋_GB2312" w:eastAsia="仿宋_GB2312" w:cs="仿宋_GB2312"/>
          <w:i w:val="0"/>
          <w:iCs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一、 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5"/>
          <w:szCs w:val="25"/>
        </w:rPr>
      </w:pPr>
      <w:r>
        <w:rPr>
          <w:rFonts w:hint="default" w:ascii="Times New Roman" w:hAnsi="Times New Roman" w:eastAsia="仿宋_GB2312" w:cs="Times New Roman"/>
          <w:i w:val="0"/>
          <w:iCs w:val="0"/>
          <w:caps w:val="0"/>
          <w:color w:val="333333"/>
          <w:spacing w:val="0"/>
          <w:sz w:val="31"/>
          <w:szCs w:val="31"/>
          <w:bdr w:val="none" w:color="auto" w:sz="0" w:space="0"/>
          <w:shd w:val="clear" w:fill="FFFFFF"/>
        </w:rPr>
        <w:t>2019</w:t>
      </w:r>
      <w:r>
        <w:rPr>
          <w:rFonts w:hint="eastAsia" w:ascii="仿宋_GB2312" w:hAnsi="仿宋_GB2312" w:eastAsia="仿宋_GB2312" w:cs="仿宋_GB2312"/>
          <w:i w:val="0"/>
          <w:iCs w:val="0"/>
          <w:caps w:val="0"/>
          <w:color w:val="333333"/>
          <w:spacing w:val="0"/>
          <w:sz w:val="31"/>
          <w:szCs w:val="31"/>
          <w:bdr w:val="none" w:color="auto" w:sz="0" w:space="0"/>
          <w:shd w:val="clear" w:fill="FFFFFF"/>
        </w:rPr>
        <w:t>年，镇党委、政府高度重视政府政务公开工作，严格按照区政府信息中心的要求，积极采取措施，认真抓好《政府信息公开条例》的贯彻落实。通过落实工作机构和人员、完善各项制度、开展学习宣传、加强政务公开工作，使我镇政府信息公开工作取得了良好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5"/>
          <w:szCs w:val="25"/>
        </w:rPr>
      </w:pPr>
      <w:r>
        <w:rPr>
          <w:rStyle w:val="7"/>
          <w:rFonts w:hint="eastAsia" w:ascii="仿宋_GB2312" w:hAnsi="仿宋_GB2312" w:eastAsia="仿宋_GB2312" w:cs="仿宋_GB2312"/>
          <w:i w:val="0"/>
          <w:iCs w:val="0"/>
          <w:caps w:val="0"/>
          <w:color w:val="333333"/>
          <w:spacing w:val="0"/>
          <w:sz w:val="31"/>
          <w:szCs w:val="31"/>
          <w:bdr w:val="none" w:color="auto" w:sz="0" w:space="0"/>
          <w:shd w:val="clear" w:fill="FFFFFF"/>
        </w:rPr>
        <w:t>（一）2019年我镇对外公开政府信息63条</w:t>
      </w:r>
      <w:r>
        <w:rPr>
          <w:rFonts w:hint="eastAsia" w:ascii="仿宋_GB2312" w:hAnsi="仿宋_GB2312" w:eastAsia="仿宋_GB2312" w:cs="仿宋_GB2312"/>
          <w:i w:val="0"/>
          <w:iCs w:val="0"/>
          <w:caps w:val="0"/>
          <w:color w:val="333333"/>
          <w:spacing w:val="0"/>
          <w:sz w:val="31"/>
          <w:szCs w:val="31"/>
          <w:bdr w:val="none" w:color="auto" w:sz="0" w:space="0"/>
          <w:shd w:val="clear" w:fill="FFFFFF"/>
        </w:rPr>
        <w:t>。我镇政府信息公开紧紧围绕镇委、镇政府中心工作，深入贯彻落实党的方针政策，积极落实国家和省、市政府、区政府信息公开工作的有关要求，发挥政府网站信息公开第一平台作用，强化工作措施，进一步完善制度，积极推进政府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5"/>
          <w:szCs w:val="25"/>
        </w:rPr>
      </w:pPr>
      <w:r>
        <w:rPr>
          <w:rStyle w:val="7"/>
          <w:rFonts w:hint="eastAsia" w:ascii="仿宋_GB2312" w:hAnsi="仿宋_GB2312" w:eastAsia="仿宋_GB2312" w:cs="仿宋_GB2312"/>
          <w:i w:val="0"/>
          <w:iCs w:val="0"/>
          <w:caps w:val="0"/>
          <w:color w:val="333333"/>
          <w:spacing w:val="0"/>
          <w:sz w:val="31"/>
          <w:szCs w:val="31"/>
          <w:bdr w:val="none" w:color="auto" w:sz="0" w:space="0"/>
          <w:shd w:val="clear" w:fill="FFFFFF"/>
        </w:rPr>
        <w:t>（二）加强领导，落实责任。</w:t>
      </w:r>
      <w:r>
        <w:rPr>
          <w:rFonts w:hint="default" w:ascii="Times New Roman" w:hAnsi="Times New Roman" w:eastAsia="微软雅黑" w:cs="Times New Roman"/>
          <w:i w:val="0"/>
          <w:iCs w:val="0"/>
          <w:caps w:val="0"/>
          <w:color w:val="333333"/>
          <w:spacing w:val="0"/>
          <w:sz w:val="31"/>
          <w:szCs w:val="31"/>
          <w:bdr w:val="none" w:color="auto" w:sz="0" w:space="0"/>
          <w:shd w:val="clear" w:fill="FFFFFF"/>
        </w:rPr>
        <w:t>2019</w:t>
      </w:r>
      <w:r>
        <w:rPr>
          <w:rFonts w:hint="eastAsia" w:ascii="仿宋_GB2312" w:hAnsi="仿宋_GB2312" w:eastAsia="仿宋_GB2312" w:cs="仿宋_GB2312"/>
          <w:i w:val="0"/>
          <w:iCs w:val="0"/>
          <w:caps w:val="0"/>
          <w:color w:val="333333"/>
          <w:spacing w:val="0"/>
          <w:sz w:val="31"/>
          <w:szCs w:val="31"/>
          <w:bdr w:val="none" w:color="auto" w:sz="0" w:space="0"/>
          <w:shd w:val="clear" w:fill="FFFFFF"/>
        </w:rPr>
        <w:t>年，镇党委高度重视政务信息公开工作，加强了对信息公开工作的组织领导，明确了网上信息发布流程和职责，建立了信息发布审核制度，并将政务信息网上公开工作落实到具体人员，依规按时报送和上传信息，安排专人负责网站维护、发布信息、答复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仿宋_GB2312" w:eastAsia="仿宋_GB2312" w:cs="仿宋_GB2312"/>
          <w:b/>
          <w:bCs/>
          <w:color w:val="333333"/>
          <w:kern w:val="0"/>
          <w:sz w:val="32"/>
          <w:szCs w:val="32"/>
        </w:rPr>
      </w:pPr>
      <w:r>
        <w:rPr>
          <w:rStyle w:val="7"/>
          <w:rFonts w:hint="eastAsia" w:ascii="仿宋_GB2312" w:hAnsi="仿宋_GB2312" w:eastAsia="仿宋_GB2312" w:cs="仿宋_GB2312"/>
          <w:i w:val="0"/>
          <w:iCs w:val="0"/>
          <w:caps w:val="0"/>
          <w:color w:val="333333"/>
          <w:spacing w:val="0"/>
          <w:sz w:val="31"/>
          <w:szCs w:val="31"/>
          <w:bdr w:val="none" w:color="auto" w:sz="0" w:space="0"/>
          <w:shd w:val="clear" w:fill="FFFFFF"/>
        </w:rPr>
        <w:t>（三）是突出重点，拓展政府信息公开内容。</w:t>
      </w:r>
      <w:r>
        <w:rPr>
          <w:rFonts w:hint="eastAsia" w:ascii="仿宋_GB2312" w:hAnsi="仿宋_GB2312" w:eastAsia="仿宋_GB2312" w:cs="仿宋_GB2312"/>
          <w:i w:val="0"/>
          <w:iCs w:val="0"/>
          <w:caps w:val="0"/>
          <w:color w:val="333333"/>
          <w:spacing w:val="0"/>
          <w:sz w:val="31"/>
          <w:szCs w:val="31"/>
          <w:bdr w:val="none" w:color="auto" w:sz="0" w:space="0"/>
          <w:shd w:val="clear" w:fill="FFFFFF"/>
        </w:rPr>
        <w:t>不断完善网站栏目设置，及时发布各类信息特别是一些群众关心、社会关注重点领域的信息公开，持续推进与政府管理相关的公共信息公开，以点带面，不断丰富公开内容，及时、准确、规范地公开相关信息，提高信息更新频率。</w:t>
      </w:r>
    </w:p>
    <w:p>
      <w:pPr>
        <w:numPr>
          <w:numId w:val="0"/>
        </w:numPr>
        <w:overflowPunct w:val="0"/>
        <w:spacing w:line="600" w:lineRule="exact"/>
        <w:ind w:left="482" w:leftChars="0"/>
        <w:rPr>
          <w:rFonts w:hint="eastAsia" w:eastAsia="黑体"/>
          <w:bCs/>
          <w:color w:val="000000"/>
          <w:sz w:val="32"/>
          <w:szCs w:val="32"/>
        </w:rPr>
      </w:pPr>
      <w:r>
        <w:rPr>
          <w:rFonts w:hint="eastAsia" w:eastAsia="黑体"/>
          <w:bCs/>
          <w:color w:val="000000"/>
          <w:sz w:val="32"/>
          <w:szCs w:val="32"/>
          <w:lang w:val="en-US" w:eastAsia="zh-CN"/>
        </w:rPr>
        <w:t>二、</w:t>
      </w:r>
      <w:r>
        <w:rPr>
          <w:rFonts w:hint="eastAsia" w:eastAsia="黑体"/>
          <w:bCs/>
          <w:color w:val="000000"/>
          <w:sz w:val="32"/>
          <w:szCs w:val="32"/>
        </w:rPr>
        <w:t>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ascii="微软雅黑" w:hAnsi="微软雅黑" w:eastAsia="微软雅黑" w:cs="微软雅黑"/>
          <w:i w:val="0"/>
          <w:iCs w:val="0"/>
          <w:caps w:val="0"/>
          <w:color w:val="333333"/>
          <w:spacing w:val="0"/>
          <w:sz w:val="25"/>
          <w:szCs w:val="25"/>
        </w:rPr>
      </w:pPr>
      <w:r>
        <w:rPr>
          <w:rFonts w:ascii="仿宋_GB2312" w:hAnsi="仿宋_GB2312" w:eastAsia="仿宋_GB2312" w:cs="仿宋_GB2312"/>
          <w:i w:val="0"/>
          <w:iCs w:val="0"/>
          <w:caps w:val="0"/>
          <w:color w:val="333333"/>
          <w:spacing w:val="0"/>
          <w:sz w:val="31"/>
          <w:szCs w:val="31"/>
          <w:bdr w:val="none" w:color="auto" w:sz="0" w:space="0"/>
          <w:shd w:val="clear" w:fill="FFFFFF"/>
        </w:rPr>
        <w:t>20</w:t>
      </w:r>
      <w:r>
        <w:rPr>
          <w:rFonts w:hint="eastAsia" w:ascii="仿宋_GB2312" w:hAnsi="仿宋_GB2312" w:eastAsia="仿宋_GB2312" w:cs="仿宋_GB2312"/>
          <w:i w:val="0"/>
          <w:iCs w:val="0"/>
          <w:caps w:val="0"/>
          <w:color w:val="333333"/>
          <w:spacing w:val="0"/>
          <w:sz w:val="31"/>
          <w:szCs w:val="31"/>
          <w:bdr w:val="none" w:color="auto" w:sz="0" w:space="0"/>
          <w:shd w:val="clear" w:fill="FFFFFF"/>
        </w:rPr>
        <w:t>19年1月1日以来，我镇并未接收到一例依申请公开请求，因此未涉及到收费问题。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eastAsia="黑体"/>
          <w:bCs/>
          <w:color w:val="000000"/>
          <w:sz w:val="32"/>
          <w:szCs w:val="32"/>
        </w:rPr>
      </w:pPr>
      <w:r>
        <w:rPr>
          <w:rFonts w:hint="eastAsia" w:ascii="仿宋_GB2312" w:hAnsi="仿宋_GB2312" w:eastAsia="仿宋_GB2312" w:cs="仿宋_GB2312"/>
          <w:i w:val="0"/>
          <w:iCs w:val="0"/>
          <w:caps w:val="0"/>
          <w:color w:val="333333"/>
          <w:spacing w:val="0"/>
          <w:sz w:val="31"/>
          <w:szCs w:val="31"/>
          <w:bdr w:val="none" w:color="auto" w:sz="0" w:space="0"/>
          <w:shd w:val="clear" w:fill="FFFFFF"/>
        </w:rPr>
        <w:t>2019年1月1日以来，我镇并未接收到一例依申请公开请求，因此未引起行政复议与行政诉讼。</w:t>
      </w:r>
    </w:p>
    <w:tbl>
      <w:tblPr>
        <w:tblStyle w:val="5"/>
        <w:tblW w:w="8145" w:type="dxa"/>
        <w:jc w:val="center"/>
        <w:tblCellSpacing w:w="0" w:type="dxa"/>
        <w:tblLayout w:type="autofit"/>
        <w:tblCellMar>
          <w:top w:w="0" w:type="dxa"/>
          <w:left w:w="0" w:type="dxa"/>
          <w:bottom w:w="0" w:type="dxa"/>
          <w:right w:w="0" w:type="dxa"/>
        </w:tblCellMar>
      </w:tblPr>
      <w:tblGrid>
        <w:gridCol w:w="3150"/>
        <w:gridCol w:w="1890"/>
        <w:gridCol w:w="1275"/>
        <w:gridCol w:w="1890"/>
      </w:tblGrid>
      <w:tr>
        <w:tblPrEx>
          <w:tblCellMar>
            <w:top w:w="0" w:type="dxa"/>
            <w:left w:w="0" w:type="dxa"/>
            <w:bottom w:w="0" w:type="dxa"/>
            <w:right w:w="0" w:type="dxa"/>
          </w:tblCellMar>
        </w:tblPrEx>
        <w:trPr>
          <w:trHeight w:val="495" w:hRule="atLeast"/>
          <w:tblCellSpacing w:w="0" w:type="dxa"/>
          <w:jc w:val="center"/>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第二十条第（一）项</w:t>
            </w:r>
          </w:p>
        </w:tc>
      </w:tr>
      <w:tr>
        <w:tblPrEx>
          <w:tblCellMar>
            <w:top w:w="0" w:type="dxa"/>
            <w:left w:w="0" w:type="dxa"/>
            <w:bottom w:w="0" w:type="dxa"/>
            <w:right w:w="0" w:type="dxa"/>
          </w:tblCellMar>
        </w:tblPrEx>
        <w:trPr>
          <w:trHeight w:val="8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制作数量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公开数量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对外公开总数量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规章</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6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规范性文件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第二十条第（五）项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行政许可</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其他对外管理服务事项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第二十条第（六）项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43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行政处罚</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行政强制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第二十条第（八）项</w:t>
            </w:r>
          </w:p>
        </w:tc>
      </w:tr>
      <w:tr>
        <w:tblPrEx>
          <w:tblCellMar>
            <w:top w:w="0" w:type="dxa"/>
            <w:left w:w="0" w:type="dxa"/>
            <w:bottom w:w="0" w:type="dxa"/>
            <w:right w:w="0" w:type="dxa"/>
          </w:tblCellMar>
        </w:tblPrEx>
        <w:trPr>
          <w:trHeight w:val="27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行政事业性收费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第二十条第（九）项</w:t>
            </w:r>
          </w:p>
        </w:tc>
      </w:tr>
      <w:tr>
        <w:tblPrEx>
          <w:tblCellMar>
            <w:top w:w="0" w:type="dxa"/>
            <w:left w:w="0" w:type="dxa"/>
            <w:bottom w:w="0" w:type="dxa"/>
            <w:right w:w="0" w:type="dxa"/>
          </w:tblCellMar>
        </w:tblPrEx>
        <w:trPr>
          <w:trHeight w:val="5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采购总金额</w:t>
            </w:r>
          </w:p>
        </w:tc>
      </w:tr>
      <w:tr>
        <w:tblPrEx>
          <w:tblCellMar>
            <w:top w:w="0" w:type="dxa"/>
            <w:left w:w="0" w:type="dxa"/>
            <w:bottom w:w="0" w:type="dxa"/>
            <w:right w:w="0" w:type="dxa"/>
          </w:tblCellMar>
        </w:tblPrEx>
        <w:trPr>
          <w:trHeight w:val="54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政府集中采购</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bl>
    <w:p>
      <w:pPr>
        <w:numPr>
          <w:numId w:val="0"/>
        </w:numPr>
        <w:overflowPunct w:val="0"/>
        <w:spacing w:line="600" w:lineRule="exact"/>
        <w:ind w:left="482" w:leftChars="0"/>
        <w:rPr>
          <w:rFonts w:hint="eastAsia" w:eastAsia="黑体"/>
          <w:bCs/>
          <w:color w:val="000000"/>
          <w:sz w:val="32"/>
          <w:szCs w:val="32"/>
        </w:rPr>
      </w:pPr>
      <w:r>
        <w:rPr>
          <w:rFonts w:hint="eastAsia" w:eastAsia="黑体"/>
          <w:bCs/>
          <w:color w:val="000000"/>
          <w:sz w:val="32"/>
          <w:szCs w:val="32"/>
          <w:lang w:val="en-US" w:eastAsia="zh-CN"/>
        </w:rPr>
        <w:t>三、</w:t>
      </w:r>
      <w:r>
        <w:rPr>
          <w:rFonts w:hint="eastAsia" w:eastAsia="黑体"/>
          <w:bCs/>
          <w:color w:val="000000"/>
          <w:sz w:val="32"/>
          <w:szCs w:val="32"/>
        </w:rPr>
        <w:t>收到和处理政府信息公开申请情况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0"/>
        <w:gridCol w:w="854"/>
        <w:gridCol w:w="2077"/>
        <w:gridCol w:w="811"/>
        <w:gridCol w:w="753"/>
        <w:gridCol w:w="753"/>
        <w:gridCol w:w="811"/>
        <w:gridCol w:w="970"/>
        <w:gridCol w:w="710"/>
        <w:gridCol w:w="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（本列数据的勾稽关系为：第一项加第二项之和，等于第三项加第四项之和）</w:t>
            </w:r>
          </w:p>
        </w:tc>
        <w:tc>
          <w:tcPr>
            <w:tcW w:w="5595" w:type="dxa"/>
            <w:gridSpan w:val="7"/>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kern w:val="0"/>
                <w:sz w:val="24"/>
                <w:szCs w:val="24"/>
              </w:rPr>
            </w:pPr>
          </w:p>
        </w:tc>
        <w:tc>
          <w:tcPr>
            <w:tcW w:w="82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自然人</w:t>
            </w:r>
          </w:p>
        </w:tc>
        <w:tc>
          <w:tcPr>
            <w:tcW w:w="4065"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法人或其他组织</w:t>
            </w:r>
          </w:p>
        </w:tc>
        <w:tc>
          <w:tcPr>
            <w:tcW w:w="705"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商业企业</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科研机构</w:t>
            </w:r>
          </w:p>
        </w:tc>
        <w:tc>
          <w:tcPr>
            <w:tcW w:w="82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社会公益组织</w:t>
            </w:r>
          </w:p>
        </w:tc>
        <w:tc>
          <w:tcPr>
            <w:tcW w:w="99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法律服务机构</w:t>
            </w:r>
          </w:p>
        </w:tc>
        <w:tc>
          <w:tcPr>
            <w:tcW w:w="7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w:t>
            </w: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一、本年新收政府信息公开申请数量</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二、上年结转政府信息公开申请数量</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9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三、本年度办理结果</w:t>
            </w: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（一）予以公开</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（二）部分公开（区分处理的，只计这一情形，不计其他情形）</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（三）不予公开</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属于国家秘密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其他法律行政法规禁止公开</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危及“三安全一稳定”</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保护第三方合法权益</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属于三类内部事务信息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6.</w:t>
            </w:r>
            <w:r>
              <w:rPr>
                <w:rFonts w:hint="eastAsia" w:ascii="楷体" w:hAnsi="楷体" w:eastAsia="楷体" w:cs="宋体"/>
                <w:kern w:val="0"/>
                <w:sz w:val="20"/>
              </w:rPr>
              <w:t>属于四类过程性信息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7.</w:t>
            </w:r>
            <w:r>
              <w:rPr>
                <w:rFonts w:hint="eastAsia" w:ascii="楷体" w:hAnsi="楷体" w:eastAsia="楷体" w:cs="宋体"/>
                <w:kern w:val="0"/>
                <w:sz w:val="20"/>
              </w:rPr>
              <w:t>属于行政执法案卷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8.</w:t>
            </w:r>
            <w:r>
              <w:rPr>
                <w:rFonts w:hint="eastAsia" w:ascii="楷体" w:hAnsi="楷体" w:eastAsia="楷体" w:cs="宋体"/>
                <w:kern w:val="0"/>
                <w:sz w:val="20"/>
              </w:rPr>
              <w:t>属于行政查询事项</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（四）无法提供</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本机关不掌握相关政府信息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没有现成信息需要另行制作</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补正后申请内容仍不明确</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（五）不予处理</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信访举报投诉类申请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重复申请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要求提供公开出版物</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无正当理由大量反复申请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要求行政机关确认或重新出具已获取信息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（六）其他处理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（七）总计</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四、结转下年度继续办理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bl>
    <w:p>
      <w:pPr>
        <w:numPr>
          <w:numId w:val="0"/>
        </w:numPr>
        <w:overflowPunct w:val="0"/>
        <w:spacing w:line="600" w:lineRule="exact"/>
        <w:ind w:left="482" w:leftChars="0"/>
        <w:rPr>
          <w:rFonts w:hint="eastAsia" w:eastAsia="黑体"/>
          <w:bCs/>
          <w:color w:val="000000"/>
          <w:sz w:val="32"/>
          <w:szCs w:val="32"/>
        </w:rPr>
      </w:pPr>
      <w:r>
        <w:rPr>
          <w:rFonts w:hint="eastAsia" w:eastAsia="黑体"/>
          <w:bCs/>
          <w:color w:val="000000"/>
          <w:sz w:val="32"/>
          <w:szCs w:val="32"/>
          <w:lang w:val="en-US" w:eastAsia="zh-CN"/>
        </w:rPr>
        <w:t>四、</w:t>
      </w:r>
      <w:r>
        <w:rPr>
          <w:rFonts w:hint="eastAsia" w:eastAsia="黑体"/>
          <w:bCs/>
          <w:color w:val="000000"/>
          <w:sz w:val="32"/>
          <w:szCs w:val="32"/>
        </w:rPr>
        <w:t>政府信息公开行政复议、行政诉讼情况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行政复议</w:t>
            </w:r>
          </w:p>
        </w:tc>
        <w:tc>
          <w:tcPr>
            <w:tcW w:w="6000" w:type="dxa"/>
            <w:gridSpan w:val="10"/>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75"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c>
          <w:tcPr>
            <w:tcW w:w="2970"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未经复议直接起诉</w:t>
            </w:r>
          </w:p>
        </w:tc>
        <w:tc>
          <w:tcPr>
            <w:tcW w:w="3030"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1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其他结果</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3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bl>
    <w:p>
      <w:pPr>
        <w:widowControl/>
        <w:numPr>
          <w:numId w:val="0"/>
        </w:numPr>
        <w:shd w:val="clear" w:color="auto" w:fill="FFFFFF"/>
        <w:spacing w:line="500" w:lineRule="exact"/>
        <w:ind w:left="482" w:leftChars="0"/>
        <w:rPr>
          <w:rFonts w:hint="eastAsia" w:eastAsia="黑体"/>
          <w:bCs/>
          <w:color w:val="000000"/>
          <w:sz w:val="32"/>
          <w:szCs w:val="32"/>
        </w:rPr>
      </w:pPr>
      <w:r>
        <w:rPr>
          <w:rFonts w:hint="eastAsia" w:eastAsia="黑体"/>
          <w:bCs/>
          <w:color w:val="000000"/>
          <w:sz w:val="32"/>
          <w:szCs w:val="32"/>
          <w:lang w:val="en-US" w:eastAsia="zh-CN"/>
        </w:rPr>
        <w:t>五、</w:t>
      </w:r>
      <w:r>
        <w:rPr>
          <w:rFonts w:hint="eastAsia" w:eastAsia="黑体"/>
          <w:bCs/>
          <w:color w:val="000000"/>
          <w:sz w:val="32"/>
          <w:szCs w:val="32"/>
        </w:rPr>
        <w:t>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ascii="微软雅黑" w:hAnsi="微软雅黑" w:eastAsia="微软雅黑" w:cs="微软雅黑"/>
          <w:i w:val="0"/>
          <w:iCs w:val="0"/>
          <w:caps w:val="0"/>
          <w:color w:val="333333"/>
          <w:spacing w:val="0"/>
          <w:sz w:val="25"/>
          <w:szCs w:val="25"/>
        </w:rPr>
      </w:pPr>
      <w:r>
        <w:rPr>
          <w:rFonts w:ascii="Times New Roman" w:hAnsi="Times New Roman" w:eastAsia="微软雅黑" w:cs="Times New Roman"/>
          <w:i w:val="0"/>
          <w:iCs w:val="0"/>
          <w:caps w:val="0"/>
          <w:color w:val="333333"/>
          <w:spacing w:val="0"/>
          <w:sz w:val="31"/>
          <w:szCs w:val="31"/>
          <w:bdr w:val="none" w:color="auto" w:sz="0" w:space="0"/>
          <w:shd w:val="clear" w:fill="FFFFFF"/>
        </w:rPr>
        <w:t>2019</w:t>
      </w:r>
      <w:r>
        <w:rPr>
          <w:rFonts w:ascii="仿宋_GB2312" w:hAnsi="仿宋_GB2312" w:eastAsia="仿宋_GB2312" w:cs="仿宋_GB2312"/>
          <w:i w:val="0"/>
          <w:iCs w:val="0"/>
          <w:caps w:val="0"/>
          <w:color w:val="333333"/>
          <w:spacing w:val="0"/>
          <w:sz w:val="31"/>
          <w:szCs w:val="31"/>
          <w:bdr w:val="none" w:color="auto" w:sz="0" w:space="0"/>
          <w:shd w:val="clear" w:fill="FFFFFF"/>
        </w:rPr>
        <w:t>年，我</w:t>
      </w:r>
      <w:r>
        <w:rPr>
          <w:rFonts w:hint="eastAsia" w:ascii="仿宋_GB2312" w:hAnsi="仿宋_GB2312" w:eastAsia="仿宋_GB2312" w:cs="仿宋_GB2312"/>
          <w:i w:val="0"/>
          <w:iCs w:val="0"/>
          <w:caps w:val="0"/>
          <w:color w:val="333333"/>
          <w:spacing w:val="0"/>
          <w:sz w:val="31"/>
          <w:szCs w:val="31"/>
          <w:bdr w:val="none" w:color="auto" w:sz="0" w:space="0"/>
          <w:shd w:val="clear" w:fill="FFFFFF"/>
        </w:rPr>
        <w:t>镇的政府信息公开工作在上级有关部门及领导的重视下得到了改善，信息化工作有序开展，但对照《中华人民共和国政府信息公开条例》的要求，还存在一定距离。一是我镇政府信息公开的内容还不够全面，主动公开的政府信息与公众的需求还存在差距；二是我镇干部全员参与信息公开的积极性有待加强；三是政府信息主动公开的深度还有待进一步拓展。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5"/>
          <w:szCs w:val="25"/>
        </w:rPr>
      </w:pPr>
      <w:r>
        <w:rPr>
          <w:rFonts w:hint="default" w:ascii="Times New Roman" w:hAnsi="Times New Roman" w:eastAsia="微软雅黑" w:cs="Times New Roman"/>
          <w:i w:val="0"/>
          <w:iCs w:val="0"/>
          <w:caps w:val="0"/>
          <w:color w:val="333333"/>
          <w:spacing w:val="0"/>
          <w:sz w:val="31"/>
          <w:szCs w:val="31"/>
          <w:bdr w:val="none" w:color="auto" w:sz="0" w:space="0"/>
          <w:shd w:val="clear" w:fill="FFFFFF"/>
        </w:rPr>
        <w:t>2020</w:t>
      </w:r>
      <w:r>
        <w:rPr>
          <w:rFonts w:hint="eastAsia" w:ascii="仿宋_GB2312" w:hAnsi="仿宋_GB2312" w:eastAsia="仿宋_GB2312" w:cs="仿宋_GB2312"/>
          <w:i w:val="0"/>
          <w:iCs w:val="0"/>
          <w:caps w:val="0"/>
          <w:color w:val="333333"/>
          <w:spacing w:val="0"/>
          <w:sz w:val="31"/>
          <w:szCs w:val="31"/>
          <w:bdr w:val="none" w:color="auto" w:sz="0" w:space="0"/>
          <w:shd w:val="clear" w:fill="FFFFFF"/>
        </w:rPr>
        <w:t>年，我镇将依照《中华人民共和国政府信息公开条例》要求，提高信息公开工作水平，推进政府信息公开工作。我们将采取以下改进措施：</w:t>
      </w:r>
      <w:r>
        <w:rPr>
          <w:rStyle w:val="7"/>
          <w:rFonts w:ascii="楷体_GB2312" w:hAnsi="楷体_GB2312" w:eastAsia="楷体_GB2312" w:cs="楷体_GB2312"/>
          <w:i w:val="0"/>
          <w:iCs w:val="0"/>
          <w:caps w:val="0"/>
          <w:color w:val="333333"/>
          <w:spacing w:val="0"/>
          <w:sz w:val="31"/>
          <w:szCs w:val="31"/>
          <w:bdr w:val="none" w:color="auto" w:sz="0" w:space="0"/>
          <w:shd w:val="clear" w:fill="FFFFFF"/>
        </w:rPr>
        <w:t>一是提高认识，加强学习。</w:t>
      </w:r>
      <w:r>
        <w:rPr>
          <w:rFonts w:hint="eastAsia" w:ascii="仿宋_GB2312" w:hAnsi="仿宋_GB2312" w:eastAsia="仿宋_GB2312" w:cs="仿宋_GB2312"/>
          <w:i w:val="0"/>
          <w:iCs w:val="0"/>
          <w:caps w:val="0"/>
          <w:color w:val="333333"/>
          <w:spacing w:val="0"/>
          <w:sz w:val="31"/>
          <w:szCs w:val="31"/>
          <w:bdr w:val="none" w:color="auto" w:sz="0" w:space="0"/>
          <w:shd w:val="clear" w:fill="FFFFFF"/>
        </w:rPr>
        <w:t>进一步加强对政府信息公开工作的宣传力度和组织有关人员参加培训，加深干部对信息公开工作的认识，学习借鉴其他兄弟单位的好做法，进一步提高政府信息公开工作水平。</w:t>
      </w:r>
      <w:r>
        <w:rPr>
          <w:rStyle w:val="7"/>
          <w:rFonts w:hint="eastAsia" w:ascii="楷体_GB2312" w:hAnsi="楷体_GB2312" w:eastAsia="楷体_GB2312" w:cs="楷体_GB2312"/>
          <w:i w:val="0"/>
          <w:iCs w:val="0"/>
          <w:caps w:val="0"/>
          <w:color w:val="333333"/>
          <w:spacing w:val="0"/>
          <w:sz w:val="31"/>
          <w:szCs w:val="31"/>
          <w:bdr w:val="none" w:color="auto" w:sz="0" w:space="0"/>
          <w:shd w:val="clear" w:fill="FFFFFF"/>
        </w:rPr>
        <w:t>二是加强管理，改善服务。</w:t>
      </w:r>
      <w:r>
        <w:rPr>
          <w:rFonts w:hint="eastAsia" w:ascii="仿宋_GB2312" w:hAnsi="仿宋_GB2312" w:eastAsia="仿宋_GB2312" w:cs="仿宋_GB2312"/>
          <w:i w:val="0"/>
          <w:iCs w:val="0"/>
          <w:caps w:val="0"/>
          <w:color w:val="333333"/>
          <w:spacing w:val="0"/>
          <w:sz w:val="31"/>
          <w:szCs w:val="31"/>
          <w:bdr w:val="none" w:color="auto" w:sz="0" w:space="0"/>
          <w:shd w:val="clear" w:fill="FFFFFF"/>
        </w:rPr>
        <w:t>进一步制定完善我镇信息管理制度，明确责任，保障信息通畅；继续利用网络资源，加强信息公开，努力提高网站服务功能。</w:t>
      </w:r>
      <w:r>
        <w:rPr>
          <w:rStyle w:val="7"/>
          <w:rFonts w:hint="eastAsia" w:ascii="楷体_GB2312" w:hAnsi="楷体_GB2312" w:eastAsia="楷体_GB2312" w:cs="楷体_GB2312"/>
          <w:i w:val="0"/>
          <w:iCs w:val="0"/>
          <w:caps w:val="0"/>
          <w:color w:val="333333"/>
          <w:spacing w:val="0"/>
          <w:sz w:val="31"/>
          <w:szCs w:val="31"/>
          <w:bdr w:val="none" w:color="auto" w:sz="0" w:space="0"/>
          <w:shd w:val="clear" w:fill="FFFFFF"/>
        </w:rPr>
        <w:t>三是加强监督，完善机制。</w:t>
      </w:r>
      <w:r>
        <w:rPr>
          <w:rFonts w:hint="eastAsia" w:ascii="仿宋_GB2312" w:hAnsi="仿宋_GB2312" w:eastAsia="仿宋_GB2312" w:cs="仿宋_GB2312"/>
          <w:i w:val="0"/>
          <w:iCs w:val="0"/>
          <w:caps w:val="0"/>
          <w:color w:val="333333"/>
          <w:spacing w:val="0"/>
          <w:sz w:val="31"/>
          <w:szCs w:val="31"/>
          <w:bdr w:val="none" w:color="auto" w:sz="0" w:space="0"/>
          <w:shd w:val="clear" w:fill="FFFFFF"/>
        </w:rPr>
        <w:t>鼓励广大干部积极参与信息发布的监督工作，不断提高信息公开的数量和质量；继续完善监督机制，不断提高政府信息公开业务水平，进一步落实工作目标，努力推动我镇政务公开工作迈上新台阶。</w:t>
      </w:r>
    </w:p>
    <w:p>
      <w:pPr>
        <w:widowControl/>
        <w:shd w:val="clear" w:color="auto" w:fill="FFFFFF"/>
        <w:spacing w:line="500" w:lineRule="exact"/>
        <w:rPr>
          <w:rFonts w:hint="eastAsia" w:eastAsia="黑体"/>
          <w:bCs/>
          <w:color w:val="000000"/>
          <w:sz w:val="32"/>
          <w:szCs w:val="32"/>
        </w:rPr>
      </w:pPr>
      <w:bookmarkStart w:id="0" w:name="_GoBack"/>
      <w:bookmarkEnd w:id="0"/>
      <w:r>
        <w:rPr>
          <w:rFonts w:hint="eastAsia" w:eastAsia="黑体"/>
          <w:bCs/>
          <w:color w:val="000000"/>
          <w:sz w:val="32"/>
          <w:szCs w:val="32"/>
        </w:rPr>
        <w:t>　　六、其他需要报告的事项</w:t>
      </w:r>
    </w:p>
    <w:p>
      <w:pPr>
        <w:ind w:firstLine="640" w:firstLineChars="200"/>
        <w:rPr>
          <w:rFonts w:ascii="MS Gothic" w:hAnsi="MS Gothic" w:eastAsia="宋体" w:cs="MS Gothic"/>
          <w:kern w:val="0"/>
          <w:sz w:val="26"/>
          <w:szCs w:val="26"/>
        </w:rPr>
      </w:pPr>
      <w:r>
        <w:rPr>
          <w:rFonts w:eastAsia="仿宋_GB2312"/>
          <w:color w:val="000000"/>
          <w:sz w:val="32"/>
          <w:szCs w:val="32"/>
        </w:rPr>
        <w:t>无主动公开情况说明和依申请公开情况说明。</w:t>
      </w:r>
    </w:p>
    <w:p>
      <w:pPr>
        <w:spacing w:line="600" w:lineRule="exact"/>
      </w:pPr>
    </w:p>
    <w:sectPr>
      <w:footerReference r:id="rId3" w:type="default"/>
      <w:footerReference r:id="rId4" w:type="even"/>
      <w:pgSz w:w="11906" w:h="16838"/>
      <w:pgMar w:top="1701" w:right="1588" w:bottom="1701" w:left="1588" w:header="851" w:footer="1588"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59" w:rightChars="81"/>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3</w:t>
    </w:r>
    <w:r>
      <w:rPr>
        <w:rStyle w:val="8"/>
        <w:sz w:val="28"/>
        <w:szCs w:val="28"/>
      </w:rPr>
      <w:fldChar w:fldCharType="end"/>
    </w:r>
    <w:r>
      <w:rPr>
        <w:rStyle w:val="8"/>
        <w:sz w:val="28"/>
        <w:szCs w:val="28"/>
      </w:rPr>
      <w:t xml:space="preserve"> —</w:t>
    </w:r>
  </w:p>
  <w:p>
    <w:pPr>
      <w:pStyle w:val="3"/>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02" w:firstLineChars="108"/>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6</w:t>
    </w:r>
    <w:r>
      <w:rPr>
        <w:rStyle w:val="8"/>
        <w:sz w:val="28"/>
        <w:szCs w:val="28"/>
      </w:rPr>
      <w:fldChar w:fldCharType="end"/>
    </w:r>
    <w:r>
      <w:rPr>
        <w:rStyle w:val="8"/>
        <w:sz w:val="28"/>
        <w:szCs w:val="28"/>
      </w:rPr>
      <w:t xml:space="preserve"> —</w:t>
    </w:r>
  </w:p>
  <w:p>
    <w:pPr>
      <w:pStyle w:val="3"/>
      <w:ind w:right="360" w:firstLine="360"/>
      <w:rPr>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25"/>
    <w:rsid w:val="000010F7"/>
    <w:rsid w:val="00013660"/>
    <w:rsid w:val="0004195F"/>
    <w:rsid w:val="0005445F"/>
    <w:rsid w:val="000B001F"/>
    <w:rsid w:val="000C3819"/>
    <w:rsid w:val="000E6C8F"/>
    <w:rsid w:val="00105204"/>
    <w:rsid w:val="00180BDC"/>
    <w:rsid w:val="001919E7"/>
    <w:rsid w:val="00191B1D"/>
    <w:rsid w:val="001A6E97"/>
    <w:rsid w:val="001C6A93"/>
    <w:rsid w:val="001D7F9B"/>
    <w:rsid w:val="00242D2E"/>
    <w:rsid w:val="00270667"/>
    <w:rsid w:val="00275A25"/>
    <w:rsid w:val="00276D28"/>
    <w:rsid w:val="002E2B2F"/>
    <w:rsid w:val="002F1F00"/>
    <w:rsid w:val="00305CB4"/>
    <w:rsid w:val="00343328"/>
    <w:rsid w:val="00377525"/>
    <w:rsid w:val="00397819"/>
    <w:rsid w:val="003A7AE9"/>
    <w:rsid w:val="003B636F"/>
    <w:rsid w:val="003D286E"/>
    <w:rsid w:val="003E4618"/>
    <w:rsid w:val="003F37F1"/>
    <w:rsid w:val="00423D79"/>
    <w:rsid w:val="00427AC1"/>
    <w:rsid w:val="00491343"/>
    <w:rsid w:val="00492420"/>
    <w:rsid w:val="004B7909"/>
    <w:rsid w:val="004C1A55"/>
    <w:rsid w:val="004D562D"/>
    <w:rsid w:val="004E2A6D"/>
    <w:rsid w:val="004F7340"/>
    <w:rsid w:val="005431AD"/>
    <w:rsid w:val="00587D05"/>
    <w:rsid w:val="005A69F7"/>
    <w:rsid w:val="005E06C3"/>
    <w:rsid w:val="005F1352"/>
    <w:rsid w:val="00604B5C"/>
    <w:rsid w:val="00607151"/>
    <w:rsid w:val="00615A2A"/>
    <w:rsid w:val="00615B4E"/>
    <w:rsid w:val="0063075C"/>
    <w:rsid w:val="00644334"/>
    <w:rsid w:val="006848C1"/>
    <w:rsid w:val="006A6AAC"/>
    <w:rsid w:val="006A7083"/>
    <w:rsid w:val="006A7A1F"/>
    <w:rsid w:val="006D66DA"/>
    <w:rsid w:val="00716A73"/>
    <w:rsid w:val="00722214"/>
    <w:rsid w:val="00723205"/>
    <w:rsid w:val="0072412D"/>
    <w:rsid w:val="00726A11"/>
    <w:rsid w:val="007409A9"/>
    <w:rsid w:val="00741B40"/>
    <w:rsid w:val="00762049"/>
    <w:rsid w:val="0076425B"/>
    <w:rsid w:val="00777B30"/>
    <w:rsid w:val="007823B2"/>
    <w:rsid w:val="007B3C9E"/>
    <w:rsid w:val="007D1BA7"/>
    <w:rsid w:val="007E0DA6"/>
    <w:rsid w:val="007E56A0"/>
    <w:rsid w:val="00831DF0"/>
    <w:rsid w:val="00864E0E"/>
    <w:rsid w:val="00877544"/>
    <w:rsid w:val="00883BF6"/>
    <w:rsid w:val="008B1AEA"/>
    <w:rsid w:val="008E43CC"/>
    <w:rsid w:val="008E783E"/>
    <w:rsid w:val="00900841"/>
    <w:rsid w:val="00906B9C"/>
    <w:rsid w:val="00916D92"/>
    <w:rsid w:val="00927118"/>
    <w:rsid w:val="00955589"/>
    <w:rsid w:val="00964777"/>
    <w:rsid w:val="00995E41"/>
    <w:rsid w:val="009A122D"/>
    <w:rsid w:val="009B445A"/>
    <w:rsid w:val="009B7054"/>
    <w:rsid w:val="009C52DC"/>
    <w:rsid w:val="009F046B"/>
    <w:rsid w:val="009F4067"/>
    <w:rsid w:val="00A11A4D"/>
    <w:rsid w:val="00A13863"/>
    <w:rsid w:val="00A37E1A"/>
    <w:rsid w:val="00A56797"/>
    <w:rsid w:val="00AB7B27"/>
    <w:rsid w:val="00AD70E2"/>
    <w:rsid w:val="00AF760C"/>
    <w:rsid w:val="00B24025"/>
    <w:rsid w:val="00B35EF3"/>
    <w:rsid w:val="00B4015A"/>
    <w:rsid w:val="00B442B2"/>
    <w:rsid w:val="00B60DAC"/>
    <w:rsid w:val="00B62F7B"/>
    <w:rsid w:val="00B75D43"/>
    <w:rsid w:val="00B8382C"/>
    <w:rsid w:val="00B877E8"/>
    <w:rsid w:val="00BA6172"/>
    <w:rsid w:val="00BB3316"/>
    <w:rsid w:val="00BB3926"/>
    <w:rsid w:val="00BF2161"/>
    <w:rsid w:val="00BF436C"/>
    <w:rsid w:val="00C1464C"/>
    <w:rsid w:val="00C23873"/>
    <w:rsid w:val="00C24101"/>
    <w:rsid w:val="00C31E8C"/>
    <w:rsid w:val="00C45F74"/>
    <w:rsid w:val="00C943B3"/>
    <w:rsid w:val="00CB0536"/>
    <w:rsid w:val="00CB7B5F"/>
    <w:rsid w:val="00CC11D4"/>
    <w:rsid w:val="00CC4D8A"/>
    <w:rsid w:val="00CE2108"/>
    <w:rsid w:val="00D04273"/>
    <w:rsid w:val="00D1784A"/>
    <w:rsid w:val="00D23109"/>
    <w:rsid w:val="00D36069"/>
    <w:rsid w:val="00D5293F"/>
    <w:rsid w:val="00D544F3"/>
    <w:rsid w:val="00D6531B"/>
    <w:rsid w:val="00D95404"/>
    <w:rsid w:val="00DA49F1"/>
    <w:rsid w:val="00DC46C0"/>
    <w:rsid w:val="00DC6B80"/>
    <w:rsid w:val="00E225AC"/>
    <w:rsid w:val="00E23C10"/>
    <w:rsid w:val="00E32151"/>
    <w:rsid w:val="00E336F0"/>
    <w:rsid w:val="00E359C0"/>
    <w:rsid w:val="00E3755D"/>
    <w:rsid w:val="00E574BE"/>
    <w:rsid w:val="00E91872"/>
    <w:rsid w:val="00EA1D3A"/>
    <w:rsid w:val="00EC40F0"/>
    <w:rsid w:val="00EC6FD8"/>
    <w:rsid w:val="00F13949"/>
    <w:rsid w:val="00F535EA"/>
    <w:rsid w:val="00F73A12"/>
    <w:rsid w:val="00F87A08"/>
    <w:rsid w:val="00FB6C14"/>
    <w:rsid w:val="00FD6994"/>
    <w:rsid w:val="00FE2683"/>
    <w:rsid w:val="018F343A"/>
    <w:rsid w:val="0F681BDF"/>
    <w:rsid w:val="1C30584C"/>
    <w:rsid w:val="238E7F65"/>
    <w:rsid w:val="2A4C1FD5"/>
    <w:rsid w:val="2D4111C3"/>
    <w:rsid w:val="45620FD2"/>
    <w:rsid w:val="4A397A7A"/>
    <w:rsid w:val="5805469B"/>
    <w:rsid w:val="5A5A4E7D"/>
    <w:rsid w:val="5C4324A8"/>
    <w:rsid w:val="622C1C58"/>
    <w:rsid w:val="74FD75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qFormat/>
    <w:uiPriority w:val="99"/>
    <w:rPr>
      <w:rFonts w:cs="Times New Roman"/>
    </w:rPr>
  </w:style>
  <w:style w:type="character" w:styleId="9">
    <w:name w:val="Hyperlink"/>
    <w:qFormat/>
    <w:uiPriority w:val="99"/>
    <w:rPr>
      <w:rFonts w:cs="Times New Roman"/>
      <w:color w:val="0000FF"/>
      <w:u w:val="single"/>
    </w:rPr>
  </w:style>
  <w:style w:type="character" w:customStyle="1" w:styleId="10">
    <w:name w:val="font61"/>
    <w:qFormat/>
    <w:uiPriority w:val="99"/>
    <w:rPr>
      <w:rFonts w:ascii="Times New Roman" w:hAnsi="Times New Roman" w:cs="Times New Roman"/>
      <w:color w:val="000000"/>
      <w:sz w:val="20"/>
      <w:szCs w:val="20"/>
      <w:u w:val="none"/>
    </w:rPr>
  </w:style>
  <w:style w:type="character" w:customStyle="1" w:styleId="11">
    <w:name w:val="font81"/>
    <w:uiPriority w:val="99"/>
    <w:rPr>
      <w:rFonts w:ascii="宋体" w:hAnsi="宋体" w:eastAsia="宋体" w:cs="宋体"/>
      <w:color w:val="000000"/>
      <w:sz w:val="20"/>
      <w:szCs w:val="20"/>
      <w:u w:val="none"/>
    </w:rPr>
  </w:style>
  <w:style w:type="character" w:customStyle="1" w:styleId="12">
    <w:name w:val="页脚 Char"/>
    <w:link w:val="3"/>
    <w:qFormat/>
    <w:locked/>
    <w:uiPriority w:val="99"/>
    <w:rPr>
      <w:rFonts w:ascii="Times New Roman" w:hAnsi="Times New Roman" w:eastAsia="仿宋_GB2312" w:cs="Times New Roman"/>
      <w:sz w:val="20"/>
      <w:szCs w:val="20"/>
    </w:rPr>
  </w:style>
  <w:style w:type="paragraph" w:styleId="13">
    <w:name w:val="List Paragraph"/>
    <w:basedOn w:val="1"/>
    <w:qFormat/>
    <w:uiPriority w:val="99"/>
    <w:pPr>
      <w:ind w:firstLine="420" w:firstLineChars="200"/>
    </w:pPr>
    <w:rPr>
      <w:rFonts w:ascii="Calibri" w:hAnsi="Calibri" w:eastAsia="宋体"/>
      <w:sz w:val="21"/>
      <w:szCs w:val="22"/>
    </w:rPr>
  </w:style>
  <w:style w:type="character" w:customStyle="1" w:styleId="14">
    <w:name w:val="批注框文本 Char"/>
    <w:link w:val="2"/>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844</Words>
  <Characters>4811</Characters>
  <Lines>40</Lines>
  <Paragraphs>11</Paragraphs>
  <TotalTime>11</TotalTime>
  <ScaleCrop>false</ScaleCrop>
  <LinksUpToDate>false</LinksUpToDate>
  <CharactersWithSpaces>5644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2020-12-10T06:59:00Z</dcterms:created>
  <dc:creator>xb21cn</dc:creator>
  <cp:lastModifiedBy>矢信于梦</cp:lastModifiedBy>
  <cp:lastPrinted>2020-12-21T02:42:00Z</cp:lastPrinted>
  <dcterms:modified xsi:type="dcterms:W3CDTF">2021-04-27T07:57:18Z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8FA5C3EC616348DEBDE5AB43D80DD75D</vt:lpwstr>
  </property>
</Properties>
</file>