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A8" w:rsidRPr="00FD41A8" w:rsidRDefault="00FD41A8" w:rsidP="00FD41A8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 w:rsidRPr="00FD41A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袁州区卫计委2016年度政府信息</w:t>
      </w:r>
    </w:p>
    <w:p w:rsidR="00FD41A8" w:rsidRPr="00FD41A8" w:rsidRDefault="00FD41A8" w:rsidP="00FD41A8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FD41A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公开工作年度报告</w:t>
      </w:r>
    </w:p>
    <w:p w:rsid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2016年，我委政府信息公开工作严格按照《中华人民共和国政府信息公开条例》要求，以合法、及时、真实、公正和便民为原则，规范行政行为、提高服务质量、维护人民群众的根本利益，为全区卫生计生工作健康发展创造了良好的社会环境。现就具体情况报告如下：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一、概述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（一）加强组织领导，健全工作机构。</w:t>
      </w: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为全面贯彻落实《宜春市2016年政务公开工作要点》，我委成立了政府信息公开工作领导小组，下设办公室，建立了“主要领导亲自抓,分管领导具体抓,办公室抓落实”的工作机制，全面落实了医疗服务信息公开、卫生计生监督信息公开、审批信息公开、综合信息公开等工作。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（二）加强制度建设，确保信息公开工作规范运作。</w:t>
      </w: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为确保信息公开工作依法有序地进行，建立了信息发布保密审查制度，对拟公开的信息要报委领导审查后，才能对外公开。既防止出现因公开不当导致失密、泄密的问题，又确保信息公开工作的顺利进行。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二、主动公开政府信息的情况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（一）主动公开的数量。</w:t>
      </w: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2016年度共主动公开政府信息367条，全文电子化达100%。其中区政府网站公开政府信息数19条；省级新闻平台公开信息数21条。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（二）主动公开的内容。</w:t>
      </w: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我委主动公开的政府信息主要包括：本单位主要职能、内设机构主要职责、工作计划总结、行政许可事项的申办材料、法规公文、公示信息及工作动态。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（三）信息公开的形式。</w:t>
      </w: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在信息公开工作中坚持做到长期、定期、即时公开相结合，事前、事中、事后公开相补充，凡需向社会公开的事项，主要通过政务公开平台、新闻媒体、电子屏、宣传栏等进行公开，充分保障群众的知情权、参与权和监督权。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三、依申请公开政府信息办理情况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2016年未接到公开信息的申请事项。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四、信息公开的收费及减免情况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2016年我委未对政府信息公开进行收费，故不存在要求减免的情况。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五、因政府信息公开申请复议、提起行政诉讼的情况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全年没有发生因政府信息公开申请行政复议和提起行政诉讼案件。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六、信息公开工作存在的主要问题及改进措施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2016年度我委政府信息公开工作认识到位、措施得力、工作有序，并取得了一定的成绩。但工作中还存在一些问题，主要表现在：一是对政府信息公开工作相关要求和规定的学习有待进一步加强；二是公开的内容还不够全面，信息更新还需要更及时。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我委将继续强化组织领导，加强调查研究，努力探索政府信息公开的新办法、新举措，提高政府信息公开工作的质量和效益，促进卫生工作不断发展。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（一）加强培训力度。</w:t>
      </w: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有针对性地组织人员学习培训，借鉴其他部门的好做法，进一步提高政府信息公开工作水平。　　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（二）不断完善政府信息公开的内容。</w:t>
      </w: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及时更新政府信息，主动及时向社会公开可以公开的信息，以确保政府信息公开的完整性、全面性和及时性。　　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（三）不断拓展信息公开途径。</w:t>
      </w: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丰富公开形式，特别是进一步简化信息公开流程，拓宽公开渠道，确保操作简便明了，利于查找。　　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（四）完善政府信息公开监督、评议制度。</w:t>
      </w: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将评议监督工作常规化、日常化，并主动听取社会各界对政府信息公开的意见和建议，充分发挥人民群众和新闻舆论的监督作用，不断改进工作。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七、其他需要报告的事项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本年度无其他需要报告的事项。</w:t>
      </w:r>
    </w:p>
    <w:p w:rsidR="00FD41A8" w:rsidRPr="00FD41A8" w:rsidRDefault="00FD41A8" w:rsidP="00FD41A8">
      <w:pPr>
        <w:widowControl/>
        <w:spacing w:line="560" w:lineRule="exact"/>
        <w:ind w:firstLine="495"/>
        <w:rPr>
          <w:rFonts w:ascii="宋体" w:eastAsia="宋体" w:hAnsi="宋体" w:cs="宋体"/>
          <w:kern w:val="0"/>
          <w:sz w:val="20"/>
          <w:szCs w:val="20"/>
        </w:rPr>
      </w:pPr>
      <w:r w:rsidRPr="00FD41A8">
        <w:rPr>
          <w:rFonts w:ascii="宋体" w:eastAsia="宋体" w:hAnsi="宋体" w:cs="宋体"/>
          <w:kern w:val="0"/>
          <w:sz w:val="20"/>
          <w:szCs w:val="20"/>
        </w:rPr>
        <w:t>  </w:t>
      </w:r>
    </w:p>
    <w:p w:rsidR="00FD41A8" w:rsidRPr="00FD41A8" w:rsidRDefault="00FD41A8" w:rsidP="00FD41A8">
      <w:pPr>
        <w:widowControl/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 w:rsidRPr="00FD41A8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FD41A8" w:rsidRPr="00FD41A8" w:rsidRDefault="00FD41A8" w:rsidP="00FD41A8">
      <w:pPr>
        <w:widowControl/>
        <w:spacing w:line="56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t>政府信息公开情况统计表</w:t>
      </w:r>
      <w:r w:rsidRPr="00FD41A8">
        <w:rPr>
          <w:rFonts w:ascii="仿宋_GB2312" w:eastAsia="仿宋_GB2312" w:hAnsi="宋体" w:cs="宋体" w:hint="eastAsia"/>
          <w:kern w:val="0"/>
          <w:sz w:val="32"/>
          <w:szCs w:val="32"/>
        </w:rPr>
        <w:br/>
        <w:t>（2016年度）</w:t>
      </w:r>
    </w:p>
    <w:p w:rsidR="00FD41A8" w:rsidRPr="00FD41A8" w:rsidRDefault="00FD41A8" w:rsidP="00FD41A8">
      <w:pPr>
        <w:widowControl/>
        <w:spacing w:line="560" w:lineRule="exact"/>
        <w:rPr>
          <w:rFonts w:ascii="宋体" w:eastAsia="宋体" w:hAnsi="宋体" w:cs="宋体"/>
          <w:kern w:val="0"/>
          <w:sz w:val="20"/>
          <w:szCs w:val="20"/>
        </w:rPr>
      </w:pPr>
      <w:r w:rsidRPr="00FD41A8">
        <w:rPr>
          <w:rFonts w:ascii="宋体" w:eastAsia="宋体" w:hAnsi="宋体" w:cs="宋体"/>
          <w:kern w:val="0"/>
          <w:sz w:val="20"/>
          <w:szCs w:val="20"/>
        </w:rPr>
        <w:t> </w:t>
      </w:r>
    </w:p>
    <w:p w:rsidR="00FD41A8" w:rsidRPr="00FD41A8" w:rsidRDefault="00FD41A8" w:rsidP="00FD41A8">
      <w:pPr>
        <w:widowControl/>
        <w:spacing w:line="560" w:lineRule="exact"/>
        <w:rPr>
          <w:rFonts w:ascii="宋体" w:eastAsia="宋体" w:hAnsi="宋体" w:cs="宋体"/>
          <w:kern w:val="0"/>
          <w:sz w:val="20"/>
          <w:szCs w:val="20"/>
        </w:rPr>
      </w:pPr>
      <w:r w:rsidRPr="00FD41A8">
        <w:rPr>
          <w:rFonts w:ascii="宋体" w:eastAsia="宋体" w:hAnsi="宋体" w:cs="宋体"/>
          <w:kern w:val="0"/>
          <w:sz w:val="24"/>
          <w:szCs w:val="24"/>
        </w:rPr>
        <w:t>填报单位（盖章）：</w:t>
      </w:r>
    </w:p>
    <w:tbl>
      <w:tblPr>
        <w:tblW w:w="793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394"/>
        <w:gridCol w:w="1560"/>
        <w:gridCol w:w="1984"/>
      </w:tblGrid>
      <w:tr w:rsidR="00FD41A8" w:rsidRPr="00FD41A8" w:rsidTr="00FD41A8">
        <w:trPr>
          <w:trHeight w:val="415"/>
          <w:tblHeader/>
        </w:trPr>
        <w:tc>
          <w:tcPr>
            <w:tcW w:w="4394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统　计　指　标</w:t>
            </w:r>
          </w:p>
        </w:tc>
        <w:tc>
          <w:tcPr>
            <w:tcW w:w="1560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984" w:type="dxa"/>
            <w:tcBorders>
              <w:top w:val="outset" w:sz="4" w:space="0" w:color="000000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统计数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一、主动公开情况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（一）主动公开政府信息数</w:t>
            </w:r>
          </w:p>
          <w:p w:rsidR="00FD41A8" w:rsidRPr="00FD41A8" w:rsidRDefault="00FD41A8" w:rsidP="00FD41A8">
            <w:pPr>
              <w:widowControl/>
              <w:spacing w:line="560" w:lineRule="exact"/>
              <w:ind w:firstLine="82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（不同渠道和方式公开相同信息计</w:t>
            </w: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条）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　　　　其中：主动公开规范性文件数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　　　　　　　制发规范性文件总数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（二）通过不同渠道和方式公开政府信息的情况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政府公报公开政府信息数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政府网站公开政府信息数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367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政务微博公开政府信息数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4.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政务微信公开政府信息数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5.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其他方式公开政府信息数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条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rPr>
          <w:trHeight w:val="276"/>
        </w:trPr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二、回应解读情况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A0A0A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41A8" w:rsidRPr="00FD41A8" w:rsidTr="00FD41A8">
        <w:trPr>
          <w:trHeight w:val="622"/>
        </w:trPr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（一）回应公众关注热点或重大舆情数</w:t>
            </w:r>
          </w:p>
          <w:p w:rsidR="00FD41A8" w:rsidRPr="00FD41A8" w:rsidRDefault="00FD41A8" w:rsidP="00FD41A8">
            <w:pPr>
              <w:widowControl/>
              <w:spacing w:line="560" w:lineRule="exact"/>
              <w:ind w:firstLine="73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（不同方式回应同一热点或舆情计</w:t>
            </w: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次）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（二）通过不同渠道和方式回应解读的情况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参加或举办新闻发布会总次数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rPr>
          <w:trHeight w:val="288"/>
        </w:trPr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其中：主要负责同志参加新闻发布会次数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政府网站在线访谈次数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其中：主要负责同志参加政府网站在线访谈次数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政策解读稿件发布数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篇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4.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微博微信回应事件数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5.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其他方式回应事件数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三、依申请公开情况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A0A0A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 xml:space="preserve">　　（一）收到申请数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当面申请数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传真申请数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网络申请数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4.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信函申请数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（二）申请办结数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按时办结数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延期办结数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（三）申请答复数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属于已主动公开范围数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同意公开答复数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同意部分公开答复数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4.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不同意公开答复数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其中：涉及国家秘密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涉及商业秘密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涉及个人隐私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危及国家安全、公共安全、经济安全和社会稳定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不是《条例》所指政府信息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rPr>
          <w:trHeight w:val="323"/>
        </w:trPr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法律法规规定的其他情形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rPr>
          <w:trHeight w:val="323"/>
        </w:trPr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5.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不属于本行政机关公开数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6.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申请信息不存在数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7.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告知作出更改补充数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8.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告知通过其他途径办理数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四、行政复议数量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（一）维持具体行政行为数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（二）被依法纠错数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（三）其他情形数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五、行政诉讼数量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（一）维持具体行政行为或者驳回原告诉讼请求数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（二）被依法纠错数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（三）其他情形数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六、举报投诉数量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件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七、依申请公开信息收取的费用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八、机构建设和保障经费情况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（一）政府信息公开工作专门机构数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（二）设置政府信息公开查阅点数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（三）从事政府信息公开工作人员数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spacing w:val="-12"/>
                <w:kern w:val="0"/>
                <w:sz w:val="24"/>
                <w:szCs w:val="24"/>
              </w:rPr>
              <w:t>1.</w:t>
            </w:r>
            <w:r w:rsidRPr="00FD41A8">
              <w:rPr>
                <w:rFonts w:ascii="宋体" w:eastAsia="宋体" w:hAnsi="宋体" w:cs="宋体"/>
                <w:spacing w:val="-12"/>
                <w:kern w:val="0"/>
                <w:sz w:val="18"/>
                <w:szCs w:val="18"/>
              </w:rPr>
              <w:t>专职人员数（不包括政府公报及政府网站工作人员数）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兼职人员数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ind w:firstLine="369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（四）政府信息公开专项经费（不包括用于政府公报编辑</w:t>
            </w:r>
          </w:p>
          <w:p w:rsidR="00FD41A8" w:rsidRPr="00FD41A8" w:rsidRDefault="00FD41A8" w:rsidP="00FD41A8">
            <w:pPr>
              <w:widowControl/>
              <w:spacing w:line="560" w:lineRule="exact"/>
              <w:ind w:firstLine="92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管理及政府网站建设维护等方面的经费）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万元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九、政府信息公开会议和培训情况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（一）召开政府信息公开工作会议或专题会议数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（二）举办各类培训班数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MS Mincho" w:eastAsia="MS Mincho" w:hAnsi="MS Mincho" w:cs="MS Mincho"/>
                <w:kern w:val="0"/>
                <w:sz w:val="18"/>
                <w:szCs w:val="18"/>
              </w:rPr>
              <w:t>​</w:t>
            </w: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次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D41A8" w:rsidRPr="00FD41A8" w:rsidTr="00FD41A8">
        <w:tc>
          <w:tcPr>
            <w:tcW w:w="4394" w:type="dxa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　（三）接受培训人员数</w:t>
            </w:r>
          </w:p>
        </w:tc>
        <w:tc>
          <w:tcPr>
            <w:tcW w:w="1560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18"/>
                <w:szCs w:val="18"/>
              </w:rPr>
              <w:t>人次</w:t>
            </w:r>
          </w:p>
        </w:tc>
        <w:tc>
          <w:tcPr>
            <w:tcW w:w="1984" w:type="dxa"/>
            <w:tcBorders>
              <w:top w:val="nil"/>
              <w:left w:val="nil"/>
              <w:bottom w:val="outset" w:sz="4" w:space="0" w:color="000000"/>
              <w:right w:val="outset" w:sz="4" w:space="0" w:color="000000"/>
            </w:tcBorders>
            <w:shd w:val="clear" w:color="auto" w:fill="FFFFFF"/>
            <w:vAlign w:val="center"/>
            <w:hideMark/>
          </w:tcPr>
          <w:p w:rsidR="00FD41A8" w:rsidRPr="00FD41A8" w:rsidRDefault="00FD41A8" w:rsidP="00FD41A8">
            <w:pPr>
              <w:widowControl/>
              <w:spacing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41A8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AE7952" w:rsidRPr="00FD41A8" w:rsidRDefault="00AE7952" w:rsidP="00FD41A8">
      <w:pPr>
        <w:spacing w:line="560" w:lineRule="exact"/>
      </w:pPr>
    </w:p>
    <w:sectPr w:rsidR="00AE7952" w:rsidRPr="00FD41A8" w:rsidSect="00331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9A" w:rsidRDefault="000D519A" w:rsidP="00FE3FC7">
      <w:r>
        <w:separator/>
      </w:r>
    </w:p>
  </w:endnote>
  <w:endnote w:type="continuationSeparator" w:id="1">
    <w:p w:rsidR="000D519A" w:rsidRDefault="000D519A" w:rsidP="00FE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9A" w:rsidRDefault="000D519A" w:rsidP="00FE3FC7">
      <w:r>
        <w:separator/>
      </w:r>
    </w:p>
  </w:footnote>
  <w:footnote w:type="continuationSeparator" w:id="1">
    <w:p w:rsidR="000D519A" w:rsidRDefault="000D519A" w:rsidP="00FE3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FC7"/>
    <w:rsid w:val="000D519A"/>
    <w:rsid w:val="003312CE"/>
    <w:rsid w:val="00531398"/>
    <w:rsid w:val="006D299D"/>
    <w:rsid w:val="00AE7952"/>
    <w:rsid w:val="00BE59BA"/>
    <w:rsid w:val="00FD41A8"/>
    <w:rsid w:val="00FE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F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FC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E3F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E3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263">
          <w:marLeft w:val="0"/>
          <w:marRight w:val="0"/>
          <w:marTop w:val="1728"/>
          <w:marBottom w:val="13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4018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2269</Characters>
  <Application>Microsoft Office Word</Application>
  <DocSecurity>0</DocSecurity>
  <Lines>18</Lines>
  <Paragraphs>5</Paragraphs>
  <ScaleCrop>false</ScaleCrop>
  <Company>Windows 10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7</cp:revision>
  <dcterms:created xsi:type="dcterms:W3CDTF">2021-06-03T10:58:00Z</dcterms:created>
  <dcterms:modified xsi:type="dcterms:W3CDTF">2021-06-03T11:06:00Z</dcterms:modified>
</cp:coreProperties>
</file>