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水江镇201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t>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​水江镇人民政府根据《中华人民共和国政府信息公开条例》（以下简称《条例》）规定，特编制2018年度政府信息公开年度报告并向社会公布。报告包括概述，主动公开政府信息情况，依申请公开政府信息和不予公开政府信息情况，政府信息公开的收费及减免情况，因政府信息公开申请行政复议、提起行政诉讼的情况，政府信息公开工作存在的主要问题及改进情况等6个部分。报告中所列数据的统计期限自2018年1月1日起至2018年12月31日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一、政府信息公开工作概况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（一）加强组织领导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我镇党政办公室负责政府信息公开工作的具体事宜，安排专人负责日常政务信息公开工作，由专人进行相关政务资料的收集、整理和上报工作，确保政府信息公开的及时性、准确性与全面性。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（二）完善政府信息公开工作制度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建立健全镇政府信息公开工作考核制度、社会评议制度和责任追究制度，明确职责权限，落实责任体系，建立规范的问责体系健全制度，并定期对政府信息公开工作进行考核、评议。同时结合自身实际，按照全省、市、区政府信息公开工作要求，进一步细化政府信息公开相关制度和工作措施，建立健全政府信息上报制度、政府信息审核制度、政府信息公开保密审查制度。落实保密审查责任，规范审查程序，对因未审查或审查不严导致不良影响或后果的，要严肃追究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（三）拓宽政府信息公开渠道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根据《条例》要求，加大政务信息公开力度，对照目标，强化落实，积极拓宽政府信息公开的渠道，不断提高政务信息的编制质量和公布效果。突出工作重点，对涉及广大人民群众最根本利益的，广大人民群众最关心、最关注的政务信息，做到第一时间及时、准确的公开、公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二、2018年度政府信息公开情况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水江镇主要通过网站、报刊、微信公众号、政务公开栏等方式，主动公开政府信息。2018年我镇主动公开政府信息数49条。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三、政府信息依申请公开情况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没有依申请公开政府信息办理事项。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四、政府信息公开的收费及减免情况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2018年度及历年来，我镇政府信息公开没有收费及减免的情况。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五、因政府信息公开申请行政复议、诉讼和申诉情况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未发生针对本单位有关政府信息公开事务的行政复议案、诉讼和申述的情况。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六、存在问题及改进措施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受乡镇基础设施薄弱的限制，加上镇政府日常事务繁杂，人员紧缺，工作人员身兼多职，公开信息的利用率、信息数量、质量都亟待提升。2018年度我镇政府信息公开，主要存在以下问题：一是对信息公开工作认识不足，政府信息公开的尺度难以把握；二是政务公开长效机制有待进一步完善，现有制度执行力度还有待加强；三是信息内容的及时性、全面性、便民性以及公开形式、渠道等有待提高。为此，2018年政府信息公开工作我们将采取以下措施积极改进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一）提高大家对政务公开的认识，深化对政府信息公开工作重要性的认识，加强对相关工作人员的教育培训，加强政府信息公开信息员队伍建设，提升信息员综合素质，提高工作效率，切实增强做好此项工作的能力和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（二）拓宽公开的渠道与形式，充分运用微博、微信等新媒体渠道，加强镇村联动，整合现有资源，通过设立公共查阅室、资料索取点、信息公告栏、电子信息屏等场所、设施，加大政府信息公布的力度。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（三）拓宽政府信息公开内容的广度，不断丰富公开内容。在遵循公正、公平、便民的原则上，广泛听取群众的意见和建议的基础，重点公开人民群众普遍关心的热点、焦点问题。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七、其他需要报告的事项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其他需要报告的事项：无</w:t>
      </w:r>
    </w:p>
    <w:p>
      <w:pPr>
        <w:pStyle w:val="2"/>
        <w:keepNext w:val="0"/>
        <w:keepLines w:val="0"/>
        <w:widowControl/>
        <w:suppressLineNumbers w:val="0"/>
        <w:spacing w:before="1440" w:beforeAutospacing="0" w:after="1456" w:afterAutospacing="0"/>
        <w:ind w:left="1800" w:right="180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政府信息公开情况统计表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（2018年度）</w:t>
      </w:r>
    </w:p>
    <w:p>
      <w:pPr>
        <w:pStyle w:val="2"/>
        <w:keepNext w:val="0"/>
        <w:keepLines w:val="0"/>
        <w:widowControl/>
        <w:suppressLineNumbers w:val="0"/>
        <w:spacing w:before="1440" w:beforeAutospacing="0" w:after="1456" w:afterAutospacing="0"/>
        <w:ind w:left="1800" w:right="180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填报单位（盖章）：</w:t>
      </w:r>
    </w:p>
    <w:tbl>
      <w:tblPr>
        <w:tblStyle w:val="3"/>
        <w:tblpPr w:leftFromText="180" w:rightFromText="180" w:vertAnchor="text" w:horzAnchor="page" w:tblpX="149" w:tblpY="1791"/>
        <w:tblOverlap w:val="never"/>
        <w:tblW w:w="11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1"/>
        <w:gridCol w:w="1179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rPr>
                <w:b/>
                <w:bCs/>
              </w:rPr>
              <w:t>统　计　指　标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rPr>
                <w:b/>
                <w:bCs/>
              </w:rPr>
              <w:t>单位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rPr>
                <w:b/>
                <w:bCs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一、主动公开情况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——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（一）主动公开政府信息数</w:t>
            </w:r>
            <w:r>
              <w:br w:type="textWrapping"/>
            </w:r>
            <w:r>
              <w:t>　　　　（不同渠道和方式公开相同信息计1条）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　　　　其中：主动公开规范性文件数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　　　　　　　制发规范性文件总数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——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1.政府公报公开政府信息数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2.政府网站公开政府信息数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3.政务微博公开政府信息数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4.政务微信公开政府信息数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5.其他方式公开政府信息数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二、回应解读情况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——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（一）回应公众关注热点或重大舆情数</w:t>
            </w:r>
            <w:r>
              <w:br w:type="textWrapping"/>
            </w:r>
            <w:r>
              <w:t>（不同方式回应同一热点或舆情计1次）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（二）通过不同渠道和方式回应解读的情况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——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1.参加或举办新闻发布会总次数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其中：主要负责同志参加新闻发布会次数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2.政府网站在线访谈次数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其中：主要负责同志参加政府网站在线访谈次数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3.政策解读稿件发布数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篇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4.微博微信回应事件数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5.其他方式回应事件数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三、依申请公开情况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——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（一）收到申请数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1.当面申请数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2.传真申请数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3.网络申请数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4.信函申请数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（二）申请办结数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1.按时办结数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2.延期办结数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（三）申请答复数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1.属于已主动公开范围数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2.同意公开答复数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3.同意部分公开答复数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4.不同意公开答复数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其中：涉及国家秘密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涉及商业秘密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涉及个人隐私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危及国家安全、公共安全、经济安全和社会稳定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不是《条例》所指政府信息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法律法规规定的其他情形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5.不属于本行政机关公开数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6.申请信息不存在数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7.告知作出更改补充数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8.告知通过其他途径办理数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四、行政复议数量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（一）维持具体行政行为数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（二）被依法纠错数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（三）其他情形数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五、行政诉讼数量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（二）被依法纠错数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（三）其他情形数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六、举报投诉数量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七、依申请公开信息收取的费用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万元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八、机构建设和保障经费情况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——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（一）政府信息公开工作专门机构数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个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（二）设置政府信息公开查阅点数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个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（三）从事政府信息公开工作人员数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人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人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2.兼职人员数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人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万元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九、政府信息公开会议和培训情况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——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（二）举办各类培训班数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　　（三）接受培训人员数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" w:afterAutospacing="0"/>
              <w:ind w:left="0" w:right="0"/>
            </w:pPr>
            <w:r>
              <w:t>人次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ThiNmU2YWJlNGM2MjAzYTg1NGJiODUxNTQ3NzUifQ=="/>
  </w:docVars>
  <w:rsids>
    <w:rsidRoot w:val="00000000"/>
    <w:rsid w:val="1AA520E5"/>
    <w:rsid w:val="3A0B278A"/>
    <w:rsid w:val="751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2347</Words>
  <Characters>2416</Characters>
  <Lines>0</Lines>
  <Paragraphs>0</Paragraphs>
  <TotalTime>1</TotalTime>
  <ScaleCrop>false</ScaleCrop>
  <LinksUpToDate>false</LinksUpToDate>
  <CharactersWithSpaces>2523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2021-04-27T13:42:00Z</dcterms:created>
  <dc:creator>admin</dc:creator>
  <cp:lastModifiedBy>admin</cp:lastModifiedBy>
  <dcterms:modified xsi:type="dcterms:W3CDTF">2023-01-29T07:10:49Z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C4AE32E7C26B4ACEA01B9D99E434CD0D</vt:lpwstr>
  </property>
</Properties>
</file>