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bCs/>
        </w:rPr>
        <w:t>政府信息公开情况统计表</w:t>
      </w:r>
      <w:r>
        <w:rPr>
          <w:rFonts w:hint="eastAsia"/>
          <w:b/>
          <w:bCs/>
        </w:rPr>
        <w:br w:type="textWrapping"/>
      </w:r>
      <w:r>
        <w:rPr>
          <w:rFonts w:hint="eastAsia"/>
        </w:rPr>
        <w:t>（201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年度）</w:t>
      </w:r>
    </w:p>
    <w:p>
      <w:pPr>
        <w:rPr>
          <w:rFonts w:hint="eastAsia"/>
        </w:rPr>
      </w:pPr>
      <w:r>
        <w:rPr>
          <w:rFonts w:hint="eastAsia"/>
        </w:rPr>
        <w:t>填报单位（盖章）：</w:t>
      </w:r>
    </w:p>
    <w:tbl>
      <w:tblPr>
        <w:tblStyle w:val="2"/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8"/>
        <w:gridCol w:w="939"/>
        <w:gridCol w:w="76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b/>
                <w:bCs/>
              </w:rPr>
              <w:t>统　计　指　标</w:t>
            </w:r>
          </w:p>
        </w:tc>
        <w:tc>
          <w:tcPr>
            <w:tcW w:w="102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5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b/>
                <w:bCs/>
              </w:rPr>
              <w:t>统计数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一、主动公开情况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（一）主动公开政府信息数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　　　　（不同渠道和方式公开相同信息计1条）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　　　　其中：主动公开规范性文件数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　　　　　　　制发规范性文件总数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（二）通过不同渠道和方式公开政府信息的情况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1.政府公报公开政府信息数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2.政府网站公开政府信息数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3.政务微博公开政府信息数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4.政务微信公开政府信息数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5.其他方式公开政府信息数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二、回应解读情况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A0A0A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（一）回应公众关注热点或重大舆情数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（不同方式回应同一热点或舆情计1次）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（二）通过不同渠道和方式回应解读的情况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1.参加或举办新闻发布会总次数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其中：主要负责同志参加新闻发布会次数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2.政府网站在线访谈次数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其中：主要负责同志参加政府网站在线访谈次数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3.政策解读稿件发布数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篇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4.微博微信回应事件数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5.其他方式回应事件数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三、依申请公开情况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A0A0A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（一）收到申请数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1.当面申请数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2.传真申请数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3.网络申请数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4.信函申请数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（二）申请办结数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1.按时办结数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2.延期办结数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（三）申请答复数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1.属于已主动公开范围数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2.同意公开答复数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3.同意部分公开答复数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4.不同意公开答复数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其中：涉及国家秘密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涉及商业秘密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涉及个人隐私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危及国家安全、公共安全、经济安全和社会稳定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不是《条例》所指政府信息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法律法规规定的其他情形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5.不属于本行政机关公开数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6.申请信息不存在数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7.告知作出更改补充数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8.告知通过其他途径办理数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四、行政复议数量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（一）维持具体行政行为数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（二）被依法纠错数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（三）其他情形数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五、行政诉讼数量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（一）维持具体行政行为或者驳回原告诉讼请求数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（二）被依法纠错数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（三）其他情形数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六、举报投诉数量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七、依申请公开信息收取的费用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万元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八、机构建设和保障经费情况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（一）政府信息公开工作专门机构数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个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（二）设置政府信息公开查阅点数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个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（三）从事政府信息公开工作人员数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人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1.专职人员数（不包括政府公报及政府网站工作人员数）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人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2.兼职人员数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人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（四）政府信息公开专项经费（不包括用于政府公报编辑管理及政府网站建设维护等方面的经费）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万元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九、政府信息公开会议和培训情况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（一）召开政府信息公开工作会议或专题会议数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（二）举办各类培训班数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（三）接受培训人员数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人次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5A"/>
    <w:rsid w:val="0015475A"/>
    <w:rsid w:val="004F5EEA"/>
    <w:rsid w:val="40E97D7A"/>
    <w:rsid w:val="463A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191</Words>
  <Characters>1090</Characters>
  <Lines>9</Lines>
  <Paragraphs>2</Paragraphs>
  <TotalTime>11</TotalTime>
  <ScaleCrop>false</ScaleCrop>
  <LinksUpToDate>false</LinksUpToDate>
  <CharactersWithSpaces>1279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2021-04-15T12:21:00Z</dcterms:created>
  <dc:creator>xb21cn</dc:creator>
  <cp:lastModifiedBy>lenovo101</cp:lastModifiedBy>
  <dcterms:modified xsi:type="dcterms:W3CDTF">2021-04-16T01:08:05Z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69A8DF57F1534950BE9AFFA9CE165C42</vt:lpwstr>
  </property>
</Properties>
</file>