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</w:rPr>
        <w:t>政府信息公开情况统计表</w:t>
      </w:r>
      <w:r>
        <w:rPr>
          <w:rFonts w:hint="eastAsia"/>
          <w:b/>
          <w:bCs/>
        </w:rPr>
        <w:br w:type="textWrapping"/>
      </w:r>
      <w:r>
        <w:rPr>
          <w:rFonts w:hint="eastAsia"/>
        </w:rPr>
        <w:t>（2018年度）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填报单位（盖章）：</w:t>
      </w:r>
      <w:r>
        <w:rPr>
          <w:rFonts w:hint="eastAsia"/>
          <w:lang w:eastAsia="zh-CN"/>
        </w:rPr>
        <w:t>袁州区档案局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8"/>
        <w:gridCol w:w="938"/>
        <w:gridCol w:w="7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（一）主动公开政府信息数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（一）回应公众关注热点或重大舆情数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A"/>
    <w:rsid w:val="0015475A"/>
    <w:rsid w:val="004F5EEA"/>
    <w:rsid w:val="2CD60841"/>
    <w:rsid w:val="5D1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1090</Characters>
  <Lines>9</Lines>
  <Paragraphs>2</Paragraphs>
  <TotalTime>6</TotalTime>
  <ScaleCrop>false</ScaleCrop>
  <LinksUpToDate>false</LinksUpToDate>
  <CharactersWithSpaces>1279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2021-04-15T12:21:00Z</dcterms:created>
  <dc:creator>xb21cn</dc:creator>
  <cp:lastModifiedBy>lenovo101</cp:lastModifiedBy>
  <dcterms:modified xsi:type="dcterms:W3CDTF">2021-04-16T01:02:13Z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FDAEA81134A449E994F887251BDDE442</vt:lpwstr>
  </property>
</Properties>
</file>