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根据袁州区人民政府《关于做好2019年政府信息公开年度报告编制公开工作的通知》要求，</w:t>
      </w:r>
      <w:r>
        <w:rPr>
          <w:rFonts w:hint="eastAsia" w:ascii="仿宋" w:hAnsi="仿宋" w:eastAsia="仿宋"/>
          <w:color w:val="333333"/>
          <w:sz w:val="32"/>
          <w:szCs w:val="32"/>
        </w:rPr>
        <w:t>为认真做好2019年政府信息公开工作，结合本局信息公开工作情况，</w:t>
      </w:r>
      <w:r>
        <w:rPr>
          <w:rFonts w:hint="eastAsia" w:ascii="仿宋" w:hAnsi="仿宋" w:eastAsia="仿宋"/>
          <w:color w:val="000000"/>
          <w:sz w:val="32"/>
          <w:szCs w:val="32"/>
        </w:rPr>
        <w:t>现将袁州区退役军人事务局2019年度政府信息公开工作年度报告如下。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pStyle w:val="5"/>
        <w:spacing w:beforeAutospacing="0" w:afterAutospacing="0" w:line="705" w:lineRule="atLeast"/>
        <w:ind w:firstLine="736" w:firstLineChars="23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，我局认真贯彻落实《中华人民共和国政府信息公开条例》和政府信息公开的有关规定，进一步完善政府信息公开制度，及时更新公开内容、创新公开方式，积极推进退役军人公开工作，信息公开工作取得了初步成效。</w:t>
      </w:r>
    </w:p>
    <w:p>
      <w:pPr>
        <w:pStyle w:val="5"/>
        <w:spacing w:beforeAutospacing="0" w:afterAutospacing="0" w:line="705" w:lineRule="atLeast"/>
        <w:ind w:firstLine="736" w:firstLineChars="23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加强组织领导，有专门人员兼职此项工作，确保信息公开依法、规范和有序进行。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6"/>
        <w:tblW w:w="91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65"/>
        <w:gridCol w:w="2113"/>
        <w:gridCol w:w="823"/>
        <w:gridCol w:w="765"/>
        <w:gridCol w:w="765"/>
        <w:gridCol w:w="824"/>
        <w:gridCol w:w="987"/>
        <w:gridCol w:w="722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  <w:sz w:val="32"/>
          <w:szCs w:val="32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z w:val="32"/>
          <w:szCs w:val="32"/>
          <w:shd w:val="clear" w:color="auto" w:fill="FFFFFF"/>
        </w:rPr>
        <w:t>、政府信息公开行政复议、行政诉讼情况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</w:rPr>
              <w:t>0</w:t>
            </w:r>
            <w:r>
              <w:rPr>
                <w:rFonts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  <w:szCs w:val="24"/>
        </w:rPr>
      </w:pP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五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是刚新成立的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部门，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信息公开工作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还处在学习与摸索阶段，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结合目前信息公开的形式我局仍有需要拓展和提高的地方，比如对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信息公开知识的学习、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服务平台的硬件基础较薄弱等问题。针对上述问题，我局将继续按照区政府的要求，一方面，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努力学习《信息公开条例》，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继续拓宽政府信息公开服务的形式和渠道，扩大信息公开内容和范围，拓展多方位的信息公开形式，实现政府信息公开与网上办事和电子政务工作的结合，充分发挥信息公开全方位服务社会公众的作用；另一方面，进一步加强平台建设，增强平台的服务能力，不断提高我局信息公开工作水平。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bCs/>
          <w:color w:val="333333"/>
          <w:sz w:val="32"/>
          <w:szCs w:val="32"/>
        </w:rPr>
      </w:pPr>
      <w:r>
        <w:rPr>
          <w:rFonts w:hint="eastAsia" w:ascii="黑体" w:hAnsi="黑体" w:eastAsia="黑体"/>
          <w:bCs/>
          <w:color w:val="333333"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 w:cs="方正黑体简体"/>
          <w:bCs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5"/>
        <w:shd w:val="clear" w:color="auto" w:fill="FFFFFF"/>
        <w:spacing w:beforeAutospacing="0" w:afterAutospacing="0" w:line="600" w:lineRule="exact"/>
        <w:ind w:firstLine="420"/>
        <w:jc w:val="both"/>
        <w:rPr>
          <w:bCs/>
          <w:color w:val="333333"/>
          <w:sz w:val="32"/>
          <w:szCs w:val="32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</w:rPr>
        <w:t>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C93"/>
    <w:rsid w:val="00017C93"/>
    <w:rsid w:val="008300AD"/>
    <w:rsid w:val="009F4AD0"/>
    <w:rsid w:val="00AA0EC7"/>
    <w:rsid w:val="00BE0466"/>
    <w:rsid w:val="00DA665C"/>
    <w:rsid w:val="00F6551D"/>
    <w:rsid w:val="307B0568"/>
    <w:rsid w:val="3F164C93"/>
    <w:rsid w:val="57085B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1603</Characters>
  <Lines>13</Lines>
  <Paragraphs>3</Paragraphs>
  <TotalTime>4</TotalTime>
  <ScaleCrop>false</ScaleCrop>
  <LinksUpToDate>false</LinksUpToDate>
  <CharactersWithSpaces>1881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2020-01-10T01:00:00Z</dcterms:created>
  <dc:creator>Administrator</dc:creator>
  <cp:lastModifiedBy>Administrator</cp:lastModifiedBy>
  <dcterms:modified xsi:type="dcterms:W3CDTF">2021-04-19T01:55:58Z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E9E11651B29841CB929A0C3C1913497E</vt:lpwstr>
  </property>
</Properties>
</file>