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after="581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bCs w:val="0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sz w:val="44"/>
          <w:szCs w:val="44"/>
          <w:lang w:eastAsia="zh-CN"/>
        </w:rPr>
        <w:t>化成街道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Arial" w:hAnsi="Arial" w:eastAsia="微软雅黑" w:cs="Arial"/>
          <w:color w:val="333333"/>
          <w:kern w:val="0"/>
          <w:sz w:val="24"/>
          <w:szCs w:val="24"/>
        </w:rPr>
        <w:t>　</w:t>
      </w:r>
      <w:r>
        <w:rPr>
          <w:rFonts w:hint="eastAsia"/>
          <w:color w:val="000000"/>
          <w:sz w:val="32"/>
          <w:szCs w:val="32"/>
          <w:lang w:val="en-US" w:eastAsia="zh-CN"/>
        </w:rPr>
        <w:t>2022</w:t>
      </w:r>
      <w:r>
        <w:rPr>
          <w:rFonts w:hint="eastAsia" w:eastAsia="仿宋_GB2312"/>
          <w:color w:val="000000"/>
          <w:sz w:val="32"/>
          <w:szCs w:val="32"/>
        </w:rPr>
        <w:t>年化成街道</w:t>
      </w:r>
      <w:r>
        <w:rPr>
          <w:rFonts w:hint="eastAsia"/>
          <w:color w:val="000000"/>
          <w:sz w:val="32"/>
          <w:szCs w:val="32"/>
          <w:lang w:val="en-US" w:eastAsia="zh-CN"/>
        </w:rPr>
        <w:t>政府</w:t>
      </w:r>
      <w:r>
        <w:rPr>
          <w:rFonts w:hint="eastAsia" w:eastAsia="仿宋_GB2312"/>
          <w:color w:val="000000"/>
          <w:sz w:val="32"/>
          <w:szCs w:val="32"/>
        </w:rPr>
        <w:t>信息公开工作在区委、区政府的正确领导下，深入贯彻落实《条例》，层层分解落实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eastAsia="仿宋_GB2312"/>
          <w:color w:val="000000"/>
          <w:sz w:val="32"/>
          <w:szCs w:val="32"/>
        </w:rPr>
        <w:t>年政务信息公开工作要点，加强领导、明确责任，不断增强政府信息公开实效，提高政府公信力，使政府信息公开工作更好地服务于经济社会发展，进一步促进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“五型”政府</w:t>
      </w:r>
      <w:r>
        <w:rPr>
          <w:rFonts w:hint="eastAsia" w:eastAsia="仿宋_GB2312"/>
          <w:color w:val="000000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加强组织领导，健全机构制度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化成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街道成立了政府信息公开工作领导小组，并安排专人负责政府信息公开工作，明确了信息公开基本要求及信息发布制度，真正做到了机构常设、人员专职，工作长期抓、主动抓，确保了全街道政府信息公开工作的顺利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（二）提高主动性，增强透明度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我街道积极安排工作人员参加区政府组织的统一培训，同时按照单位设置及职能、规范性文件、财务情况、经济和社会发展统计信息、政务公开、动态信息等版块认真清理、编制政府信息，通过政府网站公开平台，积极主动、真实迅速地对各版块内容进行了公开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640" w:leftChars="0" w:right="0" w:rightChars="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二.主动公开政府信息情况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640" w:firstLineChars="200"/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主动公开政府信息。2022年，我街共主动公开政府信息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46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条，其中：政务动态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条，公告公示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条，总结计划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条，机构概况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条，人事信息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条，预算决策公开9条，政府信息公开年报1条。通过“化成街道政府信息公开网”给予公开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建立了“三审三校”制度工作台账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640" w:firstLineChars="200"/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640" w:leftChars="0" w:right="0" w:rightChars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五、存在的主要问题及改进情况</w:t>
      </w:r>
    </w:p>
    <w:p>
      <w:pPr>
        <w:overflowPunct w:val="0"/>
        <w:spacing w:line="600" w:lineRule="exact"/>
        <w:ind w:firstLine="321" w:firstLineChars="1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（一）存在的问题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</w:rPr>
        <w:t>信息公开的收集、上传、更新还不够及时，形式还不够多样，格式还不够统一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</w:rPr>
        <w:t>信息公开专职人员业务能力有待提高等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3.市、区两级组织的信息公开专业培训较少。</w:t>
      </w:r>
    </w:p>
    <w:p>
      <w:pPr>
        <w:overflowPunct w:val="0"/>
        <w:spacing w:line="600" w:lineRule="exact"/>
        <w:ind w:firstLine="482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（二）下一步建议打算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</w:rPr>
        <w:t>是加强宣传教育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2.加强制度建设；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szCs w:val="32"/>
        </w:rPr>
        <w:t>加大信息公开力度，增强时效性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szCs w:val="32"/>
        </w:rPr>
        <w:t>加大督查力度，加强对政务公开贯彻落实情况的监督检查。</w:t>
      </w:r>
    </w:p>
    <w:p>
      <w:pPr>
        <w:widowControl/>
        <w:shd w:val="clear" w:color="auto" w:fill="FFFFFF"/>
        <w:spacing w:line="500" w:lineRule="exact"/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其他需要报告的事项</w:t>
      </w:r>
      <w:bookmarkStart w:id="0" w:name="_GoBack"/>
      <w:bookmarkEnd w:id="0"/>
    </w:p>
    <w:p>
      <w:pPr>
        <w:overflowPunct w:val="0"/>
        <w:spacing w:line="600" w:lineRule="exact"/>
        <w:ind w:firstLine="482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2022年度，本单位无收取信息处理费的情况</w:t>
      </w:r>
    </w:p>
    <w:p>
      <w:pPr>
        <w:overflowPunct w:val="0"/>
        <w:spacing w:line="600" w:lineRule="exact"/>
        <w:ind w:firstLine="482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1701" w:right="1588" w:bottom="1701" w:left="1588" w:header="851" w:footer="1588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59" w:rightChars="8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02" w:firstLineChars="108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33488"/>
    <w:multiLevelType w:val="singleLevel"/>
    <w:tmpl w:val="0AB33488"/>
    <w:lvl w:ilvl="0" w:tentative="0">
      <w:start w:val="1"/>
      <w:numFmt w:val="chineseCounting"/>
      <w:suff w:val="nothing"/>
      <w:lvlText w:val="（%1）"/>
      <w:lvlJc w:val="left"/>
      <w:pPr>
        <w:ind w:left="0"/>
      </w:pPr>
      <w:rPr>
        <w:rFonts w:hint="eastAsia"/>
      </w:rPr>
    </w:lvl>
  </w:abstractNum>
  <w:abstractNum w:abstractNumId="1">
    <w:nsid w:val="0BEB589C"/>
    <w:multiLevelType w:val="singleLevel"/>
    <w:tmpl w:val="0BEB589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2I5ZWY3YTkxNTUxM2VkOTI0ODViNjQzMTI0NTEifQ=="/>
  </w:docVars>
  <w:rsids>
    <w:rsidRoot w:val="00377525"/>
    <w:rsid w:val="000010F7"/>
    <w:rsid w:val="00013660"/>
    <w:rsid w:val="0004195F"/>
    <w:rsid w:val="0005445F"/>
    <w:rsid w:val="000B001F"/>
    <w:rsid w:val="000C3819"/>
    <w:rsid w:val="000E6C8F"/>
    <w:rsid w:val="00105204"/>
    <w:rsid w:val="00180BDC"/>
    <w:rsid w:val="001919E7"/>
    <w:rsid w:val="00191B1D"/>
    <w:rsid w:val="001A6E97"/>
    <w:rsid w:val="001C6A93"/>
    <w:rsid w:val="001D7F9B"/>
    <w:rsid w:val="00242D2E"/>
    <w:rsid w:val="00270667"/>
    <w:rsid w:val="00275A25"/>
    <w:rsid w:val="00276D28"/>
    <w:rsid w:val="002E2B2F"/>
    <w:rsid w:val="002F1F00"/>
    <w:rsid w:val="00305CB4"/>
    <w:rsid w:val="00343328"/>
    <w:rsid w:val="00377525"/>
    <w:rsid w:val="00397819"/>
    <w:rsid w:val="003A7AE9"/>
    <w:rsid w:val="003B636F"/>
    <w:rsid w:val="003D286E"/>
    <w:rsid w:val="003E4618"/>
    <w:rsid w:val="003F37F1"/>
    <w:rsid w:val="00423D79"/>
    <w:rsid w:val="00427AC1"/>
    <w:rsid w:val="00491343"/>
    <w:rsid w:val="00492420"/>
    <w:rsid w:val="004B7909"/>
    <w:rsid w:val="004C1A55"/>
    <w:rsid w:val="004D562D"/>
    <w:rsid w:val="004E2A6D"/>
    <w:rsid w:val="004F7340"/>
    <w:rsid w:val="005431AD"/>
    <w:rsid w:val="00587D05"/>
    <w:rsid w:val="005A69F7"/>
    <w:rsid w:val="005E06C3"/>
    <w:rsid w:val="005F1352"/>
    <w:rsid w:val="00604B5C"/>
    <w:rsid w:val="00607151"/>
    <w:rsid w:val="00615A2A"/>
    <w:rsid w:val="00615B4E"/>
    <w:rsid w:val="0063075C"/>
    <w:rsid w:val="00644334"/>
    <w:rsid w:val="006848C1"/>
    <w:rsid w:val="006A6AAC"/>
    <w:rsid w:val="006A7083"/>
    <w:rsid w:val="006A7A1F"/>
    <w:rsid w:val="006D66DA"/>
    <w:rsid w:val="00716A73"/>
    <w:rsid w:val="00722214"/>
    <w:rsid w:val="00723205"/>
    <w:rsid w:val="0072412D"/>
    <w:rsid w:val="00726A11"/>
    <w:rsid w:val="007409A9"/>
    <w:rsid w:val="00741B40"/>
    <w:rsid w:val="00762049"/>
    <w:rsid w:val="0076425B"/>
    <w:rsid w:val="00777B30"/>
    <w:rsid w:val="007823B2"/>
    <w:rsid w:val="007B3C9E"/>
    <w:rsid w:val="007D1BA7"/>
    <w:rsid w:val="007E0DA6"/>
    <w:rsid w:val="007E56A0"/>
    <w:rsid w:val="00831DF0"/>
    <w:rsid w:val="00864E0E"/>
    <w:rsid w:val="00877544"/>
    <w:rsid w:val="00883BF6"/>
    <w:rsid w:val="008B1AEA"/>
    <w:rsid w:val="008E43CC"/>
    <w:rsid w:val="008E783E"/>
    <w:rsid w:val="00900841"/>
    <w:rsid w:val="00906B9C"/>
    <w:rsid w:val="00916D92"/>
    <w:rsid w:val="00927118"/>
    <w:rsid w:val="00955589"/>
    <w:rsid w:val="00964777"/>
    <w:rsid w:val="00995E41"/>
    <w:rsid w:val="009A122D"/>
    <w:rsid w:val="009B445A"/>
    <w:rsid w:val="009B7054"/>
    <w:rsid w:val="009C52DC"/>
    <w:rsid w:val="009F046B"/>
    <w:rsid w:val="009F4067"/>
    <w:rsid w:val="00A11A4D"/>
    <w:rsid w:val="00A13863"/>
    <w:rsid w:val="00A37E1A"/>
    <w:rsid w:val="00A56797"/>
    <w:rsid w:val="00AB7B27"/>
    <w:rsid w:val="00AD70E2"/>
    <w:rsid w:val="00AF760C"/>
    <w:rsid w:val="00B24025"/>
    <w:rsid w:val="00B35EF3"/>
    <w:rsid w:val="00B4015A"/>
    <w:rsid w:val="00B442B2"/>
    <w:rsid w:val="00B60DAC"/>
    <w:rsid w:val="00B62F7B"/>
    <w:rsid w:val="00B75D43"/>
    <w:rsid w:val="00B8382C"/>
    <w:rsid w:val="00B877E8"/>
    <w:rsid w:val="00BA6172"/>
    <w:rsid w:val="00BB3316"/>
    <w:rsid w:val="00BB3926"/>
    <w:rsid w:val="00BF2161"/>
    <w:rsid w:val="00BF436C"/>
    <w:rsid w:val="00C1464C"/>
    <w:rsid w:val="00C23873"/>
    <w:rsid w:val="00C24101"/>
    <w:rsid w:val="00C31E8C"/>
    <w:rsid w:val="00C45F74"/>
    <w:rsid w:val="00C943B3"/>
    <w:rsid w:val="00CB0536"/>
    <w:rsid w:val="00CB7B5F"/>
    <w:rsid w:val="00CC11D4"/>
    <w:rsid w:val="00CC4D8A"/>
    <w:rsid w:val="00CE2108"/>
    <w:rsid w:val="00D04273"/>
    <w:rsid w:val="00D1784A"/>
    <w:rsid w:val="00D23109"/>
    <w:rsid w:val="00D36069"/>
    <w:rsid w:val="00D5293F"/>
    <w:rsid w:val="00D544F3"/>
    <w:rsid w:val="00D6531B"/>
    <w:rsid w:val="00D95404"/>
    <w:rsid w:val="00DA49F1"/>
    <w:rsid w:val="00DC46C0"/>
    <w:rsid w:val="00DC6B80"/>
    <w:rsid w:val="00E225AC"/>
    <w:rsid w:val="00E23C10"/>
    <w:rsid w:val="00E32151"/>
    <w:rsid w:val="00E336F0"/>
    <w:rsid w:val="00E359C0"/>
    <w:rsid w:val="00E3755D"/>
    <w:rsid w:val="00E574BE"/>
    <w:rsid w:val="00E91872"/>
    <w:rsid w:val="00EA1D3A"/>
    <w:rsid w:val="00EC40F0"/>
    <w:rsid w:val="00EC6FD8"/>
    <w:rsid w:val="00F13949"/>
    <w:rsid w:val="00F535EA"/>
    <w:rsid w:val="00F73A12"/>
    <w:rsid w:val="00F87A08"/>
    <w:rsid w:val="00FB6C14"/>
    <w:rsid w:val="00FD6994"/>
    <w:rsid w:val="00FE2683"/>
    <w:rsid w:val="018F343A"/>
    <w:rsid w:val="027C2537"/>
    <w:rsid w:val="074F1B8E"/>
    <w:rsid w:val="08056305"/>
    <w:rsid w:val="093D4449"/>
    <w:rsid w:val="0A79618E"/>
    <w:rsid w:val="0CC954FA"/>
    <w:rsid w:val="0EF93BFF"/>
    <w:rsid w:val="113567F1"/>
    <w:rsid w:val="17D11706"/>
    <w:rsid w:val="1A604FC3"/>
    <w:rsid w:val="1C716F2E"/>
    <w:rsid w:val="1FC81368"/>
    <w:rsid w:val="233314C7"/>
    <w:rsid w:val="24F80A14"/>
    <w:rsid w:val="2A1D0BB8"/>
    <w:rsid w:val="2A4C1FD5"/>
    <w:rsid w:val="2C817547"/>
    <w:rsid w:val="2EE62109"/>
    <w:rsid w:val="31346D3F"/>
    <w:rsid w:val="319677F1"/>
    <w:rsid w:val="31EA286B"/>
    <w:rsid w:val="38084878"/>
    <w:rsid w:val="38DF516B"/>
    <w:rsid w:val="3B0F4170"/>
    <w:rsid w:val="3C69557F"/>
    <w:rsid w:val="3D513A6D"/>
    <w:rsid w:val="406043FC"/>
    <w:rsid w:val="42756FAE"/>
    <w:rsid w:val="45592BB7"/>
    <w:rsid w:val="45620FD2"/>
    <w:rsid w:val="45EF0CAA"/>
    <w:rsid w:val="47FE17F4"/>
    <w:rsid w:val="4AD76EFE"/>
    <w:rsid w:val="4E740A3B"/>
    <w:rsid w:val="51AE6462"/>
    <w:rsid w:val="54614638"/>
    <w:rsid w:val="5ABD08D0"/>
    <w:rsid w:val="5B977B3E"/>
    <w:rsid w:val="5CC06B13"/>
    <w:rsid w:val="5CF76AE6"/>
    <w:rsid w:val="5CF94C9B"/>
    <w:rsid w:val="5DD230AF"/>
    <w:rsid w:val="607F46E7"/>
    <w:rsid w:val="622C1C58"/>
    <w:rsid w:val="65FA01DA"/>
    <w:rsid w:val="68432158"/>
    <w:rsid w:val="76167095"/>
    <w:rsid w:val="77C731B8"/>
    <w:rsid w:val="78542BE7"/>
    <w:rsid w:val="78CD2A70"/>
    <w:rsid w:val="7B1E74DC"/>
    <w:rsid w:val="7B4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font61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脚 Char"/>
    <w:link w:val="3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3">
    <w:name w:val="批注框文本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1579</Words>
  <Characters>1619</Characters>
  <Lines>40</Lines>
  <Paragraphs>11</Paragraphs>
  <TotalTime>3</TotalTime>
  <ScaleCrop>false</ScaleCrop>
  <LinksUpToDate>false</LinksUpToDate>
  <CharactersWithSpaces>1621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2020-12-10T06:59:00Z</dcterms:created>
  <dc:creator>xb21cn</dc:creator>
  <cp:lastModifiedBy>风一样的篮子</cp:lastModifiedBy>
  <cp:lastPrinted>2022-10-14T06:50:00Z</cp:lastPrinted>
  <dcterms:modified xsi:type="dcterms:W3CDTF">2023-01-13T02:50:16Z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BDB67470850C4D5B87CF1D359F4224F8</vt:lpwstr>
  </property>
</Properties>
</file>