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EC" w:rsidRPr="00AB41F4" w:rsidRDefault="00AB41F4" w:rsidP="00AB41F4">
      <w:pPr>
        <w:pStyle w:val="a8"/>
        <w:shd w:val="clear" w:color="auto" w:fill="FFFFFF"/>
        <w:spacing w:before="0" w:beforeAutospacing="0" w:after="0" w:afterAutospacing="0" w:line="322" w:lineRule="atLeast"/>
        <w:jc w:val="center"/>
        <w:rPr>
          <w:rFonts w:ascii="方正小标宋简体" w:eastAsia="方正小标宋简体"/>
          <w:color w:val="333333"/>
          <w:sz w:val="18"/>
          <w:szCs w:val="18"/>
        </w:rPr>
      </w:pPr>
      <w:r w:rsidRPr="00AB41F4">
        <w:rPr>
          <w:rFonts w:ascii="方正小标宋简体" w:eastAsia="方正小标宋简体" w:hAnsi="Times New Roman" w:cs="Times New Roman" w:hint="eastAsia"/>
          <w:bCs/>
          <w:color w:val="333333"/>
          <w:kern w:val="2"/>
          <w:sz w:val="36"/>
          <w:szCs w:val="36"/>
          <w:shd w:val="clear" w:color="auto" w:fill="FFFFFF"/>
        </w:rPr>
        <w:t>袁州区发改委2019年度政府信息公开工作年度报告</w:t>
      </w:r>
    </w:p>
    <w:p w:rsidR="00AB41F4" w:rsidRDefault="00AB41F4" w:rsidP="005E42EC">
      <w:pPr>
        <w:pStyle w:val="a8"/>
        <w:shd w:val="clear" w:color="auto" w:fill="FFFFFF"/>
        <w:wordWrap w:val="0"/>
        <w:spacing w:before="0" w:beforeAutospacing="0" w:after="0" w:afterAutospacing="0" w:line="322" w:lineRule="atLeast"/>
        <w:ind w:firstLineChars="300" w:firstLine="540"/>
        <w:jc w:val="both"/>
        <w:rPr>
          <w:rFonts w:ascii="黑体" w:eastAsia="黑体" w:hAnsi="黑体"/>
          <w:color w:val="333333"/>
          <w:sz w:val="18"/>
          <w:szCs w:val="18"/>
        </w:rPr>
      </w:pPr>
    </w:p>
    <w:p w:rsidR="005E42EC" w:rsidRDefault="005E42EC" w:rsidP="005E42EC">
      <w:pPr>
        <w:pStyle w:val="a8"/>
        <w:shd w:val="clear" w:color="auto" w:fill="FFFFFF"/>
        <w:wordWrap w:val="0"/>
        <w:spacing w:before="0" w:beforeAutospacing="0" w:after="0" w:afterAutospacing="0" w:line="322" w:lineRule="atLeast"/>
        <w:ind w:firstLineChars="300" w:firstLine="540"/>
        <w:jc w:val="both"/>
        <w:rPr>
          <w:rFonts w:ascii="黑体" w:eastAsia="黑体" w:hAnsi="黑体"/>
          <w:color w:val="333333"/>
          <w:sz w:val="18"/>
          <w:szCs w:val="18"/>
        </w:rPr>
      </w:pPr>
      <w:r>
        <w:rPr>
          <w:rFonts w:ascii="黑体" w:eastAsia="黑体" w:hAnsi="黑体" w:hint="eastAsia"/>
          <w:color w:val="333333"/>
          <w:sz w:val="18"/>
          <w:szCs w:val="18"/>
        </w:rPr>
        <w:t>一、总体情况</w:t>
      </w:r>
    </w:p>
    <w:p w:rsidR="005E42EC" w:rsidRDefault="005E42EC" w:rsidP="005E42EC">
      <w:pPr>
        <w:pStyle w:val="a8"/>
        <w:shd w:val="clear" w:color="auto" w:fill="FFFFFF"/>
        <w:wordWrap w:val="0"/>
        <w:spacing w:before="0" w:beforeAutospacing="0" w:after="0" w:afterAutospacing="0" w:line="322" w:lineRule="atLeast"/>
        <w:jc w:val="both"/>
        <w:rPr>
          <w:rFonts w:ascii="黑体" w:eastAsia="黑体" w:hAnsi="黑体"/>
          <w:color w:val="333333"/>
          <w:sz w:val="18"/>
          <w:szCs w:val="18"/>
        </w:rPr>
      </w:pPr>
      <w:r>
        <w:rPr>
          <w:rFonts w:hint="eastAsia"/>
          <w:color w:val="333333"/>
          <w:sz w:val="17"/>
          <w:szCs w:val="17"/>
          <w:bdr w:val="none" w:sz="0" w:space="0" w:color="auto" w:frame="1"/>
        </w:rPr>
        <w:t> </w:t>
      </w:r>
      <w:r>
        <w:rPr>
          <w:rFonts w:ascii="仿宋_GB2312" w:eastAsia="仿宋_GB2312" w:hAnsi="黑体" w:hint="eastAsia"/>
          <w:color w:val="333333"/>
          <w:sz w:val="17"/>
          <w:szCs w:val="17"/>
          <w:bdr w:val="none" w:sz="0" w:space="0" w:color="auto" w:frame="1"/>
        </w:rPr>
        <w:t xml:space="preserve"> </w:t>
      </w:r>
      <w:r>
        <w:rPr>
          <w:rFonts w:hint="eastAsia"/>
          <w:color w:val="333333"/>
          <w:sz w:val="17"/>
          <w:szCs w:val="17"/>
          <w:bdr w:val="none" w:sz="0" w:space="0" w:color="auto" w:frame="1"/>
        </w:rPr>
        <w:t> </w:t>
      </w:r>
      <w:r>
        <w:rPr>
          <w:rFonts w:ascii="仿宋_GB2312" w:eastAsia="仿宋_GB2312" w:hAnsi="黑体" w:hint="eastAsia"/>
          <w:color w:val="333333"/>
          <w:sz w:val="17"/>
          <w:szCs w:val="17"/>
          <w:bdr w:val="none" w:sz="0" w:space="0" w:color="auto" w:frame="1"/>
        </w:rPr>
        <w:t xml:space="preserve"> 2019年我委政府信息公开工作，严格</w:t>
      </w:r>
      <w:r>
        <w:rPr>
          <w:rFonts w:ascii="仿宋_GB2312" w:eastAsia="仿宋_GB2312" w:hint="eastAsia"/>
          <w:color w:val="333333"/>
          <w:sz w:val="17"/>
          <w:szCs w:val="17"/>
          <w:bdr w:val="none" w:sz="0" w:space="0" w:color="auto" w:frame="1"/>
        </w:rPr>
        <w:t>按照《中华人民共和国政府信息公开条例》（国务院令第711号，以下简称新《条例》）和《国务院办公厅政府信息与政务公开办公室关于政府信息公开工作年度报告有关事项的通知》（国办公开办函〔2019〕60号）要求，结合相关统计数据编制。本报告所列数据的统计期限自2019年1月1日起至2019年12月31日止，可在区人民政府网（http://www.yzq.gov.cn/）上查询下载。如对报告有任何疑问，请与袁州区发展和改革委员会联系(地址：区行政中心东楼0219，邮编：336000，电话：0795-3222938，电子邮箱：</w:t>
      </w:r>
      <w:hyperlink r:id="rId7" w:history="1">
        <w:r>
          <w:rPr>
            <w:rStyle w:val="a6"/>
            <w:rFonts w:ascii="仿宋_GB2312" w:eastAsia="仿宋_GB2312" w:hAnsi="微软雅黑" w:hint="eastAsia"/>
            <w:sz w:val="17"/>
            <w:szCs w:val="17"/>
            <w:bdr w:val="none" w:sz="0" w:space="0" w:color="auto" w:frame="1"/>
          </w:rPr>
          <w:t>yzqfgw@126.com</w:t>
        </w:r>
      </w:hyperlink>
      <w:r>
        <w:rPr>
          <w:rFonts w:ascii="仿宋_GB2312" w:eastAsia="仿宋_GB2312" w:hint="eastAsia"/>
          <w:color w:val="333333"/>
          <w:sz w:val="17"/>
          <w:szCs w:val="17"/>
          <w:bdr w:val="none" w:sz="0" w:space="0" w:color="auto" w:frame="1"/>
        </w:rPr>
        <w:t>)。</w:t>
      </w:r>
    </w:p>
    <w:p w:rsidR="005E42EC" w:rsidRDefault="005E42EC" w:rsidP="005E42EC">
      <w:pPr>
        <w:pStyle w:val="a8"/>
        <w:shd w:val="clear" w:color="auto" w:fill="FFFFFF"/>
        <w:wordWrap w:val="0"/>
        <w:spacing w:before="0" w:beforeAutospacing="0" w:after="0" w:afterAutospacing="0" w:line="322" w:lineRule="atLeast"/>
        <w:jc w:val="both"/>
        <w:rPr>
          <w:rFonts w:ascii="黑体" w:eastAsia="黑体" w:hAnsi="黑体"/>
          <w:color w:val="333333"/>
          <w:sz w:val="18"/>
          <w:szCs w:val="18"/>
        </w:rPr>
      </w:pPr>
      <w:r>
        <w:rPr>
          <w:rStyle w:val="a9"/>
          <w:rFonts w:hint="eastAsia"/>
          <w:color w:val="333333"/>
          <w:sz w:val="17"/>
          <w:szCs w:val="17"/>
          <w:bdr w:val="none" w:sz="0" w:space="0" w:color="auto" w:frame="1"/>
        </w:rPr>
        <w:t> </w:t>
      </w:r>
      <w:r>
        <w:rPr>
          <w:rStyle w:val="a9"/>
          <w:rFonts w:ascii="仿宋_GB2312" w:eastAsia="仿宋_GB2312" w:hAnsi="黑体" w:hint="eastAsia"/>
          <w:color w:val="333333"/>
          <w:sz w:val="17"/>
          <w:szCs w:val="17"/>
          <w:bdr w:val="none" w:sz="0" w:space="0" w:color="auto" w:frame="1"/>
        </w:rPr>
        <w:t xml:space="preserve"> </w:t>
      </w:r>
      <w:r>
        <w:rPr>
          <w:rStyle w:val="a9"/>
          <w:rFonts w:hint="eastAsia"/>
          <w:color w:val="333333"/>
          <w:sz w:val="17"/>
          <w:szCs w:val="17"/>
          <w:bdr w:val="none" w:sz="0" w:space="0" w:color="auto" w:frame="1"/>
        </w:rPr>
        <w:t> </w:t>
      </w:r>
      <w:r>
        <w:rPr>
          <w:rStyle w:val="a9"/>
          <w:rFonts w:ascii="仿宋_GB2312" w:eastAsia="仿宋_GB2312" w:hAnsi="黑体" w:hint="eastAsia"/>
          <w:color w:val="333333"/>
          <w:sz w:val="17"/>
          <w:szCs w:val="17"/>
          <w:bdr w:val="none" w:sz="0" w:space="0" w:color="auto" w:frame="1"/>
        </w:rPr>
        <w:t>（一）组织机构。</w:t>
      </w:r>
      <w:r>
        <w:rPr>
          <w:rFonts w:ascii="仿宋_GB2312" w:eastAsia="仿宋_GB2312" w:hAnsi="黑体" w:hint="eastAsia"/>
          <w:color w:val="333333"/>
          <w:sz w:val="17"/>
          <w:szCs w:val="17"/>
          <w:bdr w:val="none" w:sz="0" w:space="0" w:color="auto" w:frame="1"/>
        </w:rPr>
        <w:t>我委高度重视政府信息公开工作，根据各股室职能划分。设立办公室和行政服务股为我委政府信息公开的日常工作机构，负责组织全委政府信息公开、统一发布应公开信息，其他股室做好职能范围内政府信息公开工作，做到及时依规公开，确保不遗留不交叉。</w:t>
      </w:r>
    </w:p>
    <w:p w:rsidR="005E42EC" w:rsidRDefault="005E42EC" w:rsidP="005E42EC">
      <w:pPr>
        <w:pStyle w:val="a8"/>
        <w:shd w:val="clear" w:color="auto" w:fill="FFFFFF"/>
        <w:wordWrap w:val="0"/>
        <w:spacing w:before="0" w:beforeAutospacing="0" w:after="0" w:afterAutospacing="0" w:line="322" w:lineRule="atLeast"/>
        <w:jc w:val="both"/>
        <w:rPr>
          <w:rFonts w:ascii="黑体" w:eastAsia="黑体" w:hAnsi="黑体"/>
          <w:color w:val="333333"/>
          <w:sz w:val="18"/>
          <w:szCs w:val="18"/>
        </w:rPr>
      </w:pPr>
      <w:r>
        <w:rPr>
          <w:rStyle w:val="a9"/>
          <w:rFonts w:hint="eastAsia"/>
          <w:color w:val="333333"/>
          <w:sz w:val="17"/>
          <w:szCs w:val="17"/>
          <w:bdr w:val="none" w:sz="0" w:space="0" w:color="auto" w:frame="1"/>
        </w:rPr>
        <w:t> </w:t>
      </w:r>
      <w:r>
        <w:rPr>
          <w:rStyle w:val="a9"/>
          <w:rFonts w:ascii="仿宋_GB2312" w:eastAsia="仿宋_GB2312" w:hAnsi="黑体" w:hint="eastAsia"/>
          <w:color w:val="333333"/>
          <w:sz w:val="17"/>
          <w:szCs w:val="17"/>
          <w:bdr w:val="none" w:sz="0" w:space="0" w:color="auto" w:frame="1"/>
        </w:rPr>
        <w:t xml:space="preserve"> </w:t>
      </w:r>
      <w:r>
        <w:rPr>
          <w:rStyle w:val="a9"/>
          <w:rFonts w:hint="eastAsia"/>
          <w:color w:val="333333"/>
          <w:sz w:val="17"/>
          <w:szCs w:val="17"/>
          <w:bdr w:val="none" w:sz="0" w:space="0" w:color="auto" w:frame="1"/>
        </w:rPr>
        <w:t> </w:t>
      </w:r>
      <w:r>
        <w:rPr>
          <w:rStyle w:val="a9"/>
          <w:rFonts w:ascii="仿宋_GB2312" w:eastAsia="仿宋_GB2312" w:hAnsi="黑体" w:hint="eastAsia"/>
          <w:color w:val="333333"/>
          <w:sz w:val="17"/>
          <w:szCs w:val="17"/>
          <w:bdr w:val="none" w:sz="0" w:space="0" w:color="auto" w:frame="1"/>
        </w:rPr>
        <w:t>（二）主动公开。</w:t>
      </w:r>
      <w:r>
        <w:rPr>
          <w:rFonts w:ascii="仿宋_GB2312" w:eastAsia="仿宋_GB2312" w:hAnsi="黑体" w:hint="eastAsia"/>
          <w:color w:val="333333"/>
          <w:sz w:val="17"/>
          <w:szCs w:val="17"/>
          <w:bdr w:val="none" w:sz="0" w:space="0" w:color="auto" w:frame="1"/>
        </w:rPr>
        <w:t>坚持以公开为常态、不公开为例外，大力推进决策公开、执行公开、管理公开、服务公开、结果公开等，极大地提升了政务公开质量。2019年通过袁州区政府部门公开网站主动公开信息143条，其中，工作动态54条。公开信息中主要包括公告公示、规划计划、重大项目进展等信息。</w:t>
      </w:r>
    </w:p>
    <w:p w:rsidR="005E42EC" w:rsidRDefault="005E42EC" w:rsidP="005E42EC">
      <w:pPr>
        <w:pStyle w:val="a8"/>
        <w:shd w:val="clear" w:color="auto" w:fill="FFFFFF"/>
        <w:wordWrap w:val="0"/>
        <w:spacing w:before="0" w:beforeAutospacing="0" w:after="0" w:afterAutospacing="0" w:line="322" w:lineRule="atLeast"/>
        <w:jc w:val="both"/>
        <w:rPr>
          <w:rFonts w:ascii="黑体" w:eastAsia="黑体" w:hAnsi="黑体"/>
          <w:color w:val="333333"/>
          <w:sz w:val="18"/>
          <w:szCs w:val="18"/>
        </w:rPr>
      </w:pPr>
      <w:r>
        <w:rPr>
          <w:rStyle w:val="a9"/>
          <w:rFonts w:hint="eastAsia"/>
          <w:color w:val="333333"/>
          <w:sz w:val="17"/>
          <w:szCs w:val="17"/>
          <w:bdr w:val="none" w:sz="0" w:space="0" w:color="auto" w:frame="1"/>
        </w:rPr>
        <w:t> </w:t>
      </w:r>
      <w:r>
        <w:rPr>
          <w:rStyle w:val="a9"/>
          <w:rFonts w:ascii="仿宋_GB2312" w:eastAsia="仿宋_GB2312" w:hAnsi="黑体" w:hint="eastAsia"/>
          <w:color w:val="333333"/>
          <w:sz w:val="17"/>
          <w:szCs w:val="17"/>
          <w:bdr w:val="none" w:sz="0" w:space="0" w:color="auto" w:frame="1"/>
        </w:rPr>
        <w:t xml:space="preserve"> </w:t>
      </w:r>
      <w:r>
        <w:rPr>
          <w:rStyle w:val="a9"/>
          <w:rFonts w:hint="eastAsia"/>
          <w:color w:val="333333"/>
          <w:sz w:val="17"/>
          <w:szCs w:val="17"/>
          <w:bdr w:val="none" w:sz="0" w:space="0" w:color="auto" w:frame="1"/>
        </w:rPr>
        <w:t> </w:t>
      </w:r>
      <w:r>
        <w:rPr>
          <w:rStyle w:val="a9"/>
          <w:rFonts w:ascii="仿宋_GB2312" w:eastAsia="仿宋_GB2312" w:hAnsi="黑体" w:hint="eastAsia"/>
          <w:color w:val="333333"/>
          <w:sz w:val="17"/>
          <w:szCs w:val="17"/>
          <w:bdr w:val="none" w:sz="0" w:space="0" w:color="auto" w:frame="1"/>
        </w:rPr>
        <w:t>（三）依申请公开。</w:t>
      </w:r>
      <w:r>
        <w:rPr>
          <w:rFonts w:ascii="仿宋_GB2312" w:eastAsia="仿宋_GB2312" w:hAnsi="黑体" w:hint="eastAsia"/>
          <w:color w:val="333333"/>
          <w:sz w:val="17"/>
          <w:szCs w:val="17"/>
          <w:bdr w:val="none" w:sz="0" w:space="0" w:color="auto" w:frame="1"/>
        </w:rPr>
        <w:t>2019年度收到申请政府公开信息数7条，所有依申请公开件均依据国家有关法律规定予以处理。</w:t>
      </w:r>
    </w:p>
    <w:p w:rsidR="005E42EC" w:rsidRDefault="005E42EC" w:rsidP="005E42EC">
      <w:pPr>
        <w:pStyle w:val="a8"/>
        <w:shd w:val="clear" w:color="auto" w:fill="FFFFFF"/>
        <w:wordWrap w:val="0"/>
        <w:spacing w:before="0" w:beforeAutospacing="0" w:after="0" w:afterAutospacing="0" w:line="322" w:lineRule="atLeast"/>
        <w:jc w:val="both"/>
        <w:rPr>
          <w:rFonts w:ascii="黑体" w:eastAsia="黑体" w:hAnsi="黑体"/>
          <w:color w:val="333333"/>
          <w:sz w:val="18"/>
          <w:szCs w:val="18"/>
        </w:rPr>
      </w:pPr>
      <w:r>
        <w:rPr>
          <w:rFonts w:hint="eastAsia"/>
          <w:color w:val="333333"/>
          <w:sz w:val="18"/>
          <w:szCs w:val="18"/>
        </w:rPr>
        <w:t> </w:t>
      </w:r>
      <w:r>
        <w:rPr>
          <w:rFonts w:ascii="黑体" w:eastAsia="黑体" w:hAnsi="黑体" w:cs="黑体" w:hint="eastAsia"/>
          <w:color w:val="333333"/>
          <w:sz w:val="18"/>
          <w:szCs w:val="18"/>
        </w:rPr>
        <w:t xml:space="preserve"> </w:t>
      </w:r>
      <w:r w:rsidR="00AB41F4">
        <w:rPr>
          <w:rFonts w:hint="eastAsia"/>
          <w:color w:val="333333"/>
          <w:sz w:val="18"/>
          <w:szCs w:val="18"/>
        </w:rPr>
        <w:t xml:space="preserve">  </w:t>
      </w:r>
      <w:r>
        <w:rPr>
          <w:rFonts w:ascii="黑体" w:eastAsia="黑体" w:hAnsi="黑体" w:hint="eastAsia"/>
          <w:color w:val="333333"/>
          <w:sz w:val="18"/>
          <w:szCs w:val="18"/>
        </w:rPr>
        <w:t>二、主动公开政府信息情况</w:t>
      </w:r>
    </w:p>
    <w:tbl>
      <w:tblPr>
        <w:tblW w:w="5835" w:type="dxa"/>
        <w:tblCellSpacing w:w="0" w:type="dxa"/>
        <w:tblCellMar>
          <w:left w:w="0" w:type="dxa"/>
          <w:right w:w="0" w:type="dxa"/>
        </w:tblCellMar>
        <w:tblLook w:val="04A0"/>
      </w:tblPr>
      <w:tblGrid>
        <w:gridCol w:w="2255"/>
        <w:gridCol w:w="1353"/>
        <w:gridCol w:w="913"/>
        <w:gridCol w:w="1353"/>
      </w:tblGrid>
      <w:tr w:rsidR="005E42EC" w:rsidTr="005E42EC">
        <w:trPr>
          <w:trHeight w:val="355"/>
          <w:tblCellSpacing w:w="0" w:type="dxa"/>
        </w:trPr>
        <w:tc>
          <w:tcPr>
            <w:tcW w:w="5835" w:type="dxa"/>
            <w:gridSpan w:val="4"/>
            <w:tcBorders>
              <w:top w:val="single" w:sz="4" w:space="0" w:color="000000"/>
              <w:left w:val="single" w:sz="4" w:space="0" w:color="000000"/>
              <w:bottom w:val="single" w:sz="4" w:space="0" w:color="000000"/>
              <w:right w:val="single" w:sz="4" w:space="0" w:color="000000"/>
            </w:tcBorders>
            <w:shd w:val="clear" w:color="auto" w:fill="C6D9F1"/>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第二十条第（一）项</w:t>
            </w:r>
          </w:p>
        </w:tc>
      </w:tr>
      <w:tr w:rsidR="005E42EC" w:rsidTr="005E42EC">
        <w:trPr>
          <w:trHeight w:val="634"/>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信息内容</w:t>
            </w:r>
          </w:p>
        </w:tc>
        <w:tc>
          <w:tcPr>
            <w:tcW w:w="1343" w:type="dxa"/>
            <w:tcBorders>
              <w:top w:val="single" w:sz="4" w:space="0" w:color="000000"/>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本年新</w:t>
            </w:r>
            <w:r>
              <w:rPr>
                <w:rFonts w:ascii="微软雅黑" w:eastAsia="微软雅黑" w:hAnsi="微软雅黑" w:hint="eastAsia"/>
                <w:color w:val="000000"/>
                <w:sz w:val="14"/>
                <w:szCs w:val="14"/>
              </w:rPr>
              <w:br/>
            </w:r>
            <w:r>
              <w:rPr>
                <w:rFonts w:ascii="微软雅黑" w:eastAsia="微软雅黑" w:hAnsi="微软雅黑" w:hint="eastAsia"/>
                <w:sz w:val="14"/>
                <w:szCs w:val="14"/>
              </w:rPr>
              <w:t>制作数量</w:t>
            </w:r>
          </w:p>
        </w:tc>
        <w:tc>
          <w:tcPr>
            <w:tcW w:w="913"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本年新</w:t>
            </w:r>
            <w:r>
              <w:rPr>
                <w:rFonts w:ascii="微软雅黑" w:eastAsia="微软雅黑" w:hAnsi="微软雅黑" w:hint="eastAsia"/>
                <w:color w:val="000000"/>
                <w:sz w:val="14"/>
                <w:szCs w:val="14"/>
              </w:rPr>
              <w:br/>
            </w:r>
            <w:r>
              <w:rPr>
                <w:rFonts w:ascii="微软雅黑" w:eastAsia="微软雅黑" w:hAnsi="微软雅黑" w:hint="eastAsia"/>
                <w:sz w:val="14"/>
                <w:szCs w:val="14"/>
              </w:rPr>
              <w:t>公开数量</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对外公开总数量</w:t>
            </w:r>
          </w:p>
        </w:tc>
      </w:tr>
      <w:tr w:rsidR="005E42EC" w:rsidTr="005E42EC">
        <w:trPr>
          <w:trHeight w:val="376"/>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规章</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E56ABA">
            <w:pPr>
              <w:pStyle w:val="a8"/>
              <w:spacing w:before="0" w:beforeAutospacing="0" w:after="0" w:afterAutospacing="0"/>
            </w:pPr>
            <w:r>
              <w:rPr>
                <w:rFonts w:ascii="微软雅黑" w:eastAsia="微软雅黑" w:hAnsi="微软雅黑" w:hint="eastAsia"/>
                <w:sz w:val="17"/>
                <w:szCs w:val="17"/>
              </w:rPr>
              <w:t>0</w:t>
            </w:r>
          </w:p>
        </w:tc>
        <w:tc>
          <w:tcPr>
            <w:tcW w:w="913"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rHeight w:val="333"/>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规范性文件</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913"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E56ABA">
            <w:pPr>
              <w:pStyle w:val="a8"/>
              <w:spacing w:before="0" w:beforeAutospacing="0" w:after="0" w:afterAutospacing="0"/>
            </w:pPr>
            <w:r>
              <w:rPr>
                <w:rFonts w:ascii="微软雅黑" w:eastAsia="微软雅黑" w:hAnsi="微软雅黑" w:hint="eastAsia"/>
                <w:sz w:val="17"/>
                <w:szCs w:val="17"/>
              </w:rPr>
              <w:t>1</w:t>
            </w:r>
          </w:p>
        </w:tc>
      </w:tr>
      <w:tr w:rsidR="005E42EC" w:rsidTr="005E42EC">
        <w:trPr>
          <w:trHeight w:val="344"/>
          <w:tblCellSpacing w:w="0" w:type="dxa"/>
        </w:trPr>
        <w:tc>
          <w:tcPr>
            <w:tcW w:w="5835" w:type="dxa"/>
            <w:gridSpan w:val="4"/>
            <w:tcBorders>
              <w:top w:val="nil"/>
              <w:left w:val="single" w:sz="4" w:space="0" w:color="000000"/>
              <w:bottom w:val="single" w:sz="4" w:space="0" w:color="000000"/>
              <w:right w:val="single" w:sz="4" w:space="0" w:color="000000"/>
            </w:tcBorders>
            <w:shd w:val="clear" w:color="auto" w:fill="C6D9F1"/>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第二十条第（五）项</w:t>
            </w:r>
          </w:p>
        </w:tc>
      </w:tr>
      <w:tr w:rsidR="005E42EC" w:rsidTr="005E42EC">
        <w:trPr>
          <w:trHeight w:val="451"/>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信息内容</w:t>
            </w:r>
          </w:p>
        </w:tc>
        <w:tc>
          <w:tcPr>
            <w:tcW w:w="1343" w:type="dxa"/>
            <w:tcBorders>
              <w:top w:val="single" w:sz="4" w:space="0" w:color="000000"/>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上一年项目数量</w:t>
            </w:r>
          </w:p>
        </w:tc>
        <w:tc>
          <w:tcPr>
            <w:tcW w:w="913"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本年增/减</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处理决定数量</w:t>
            </w:r>
          </w:p>
        </w:tc>
      </w:tr>
      <w:tr w:rsidR="005E42EC" w:rsidTr="005E42EC">
        <w:trPr>
          <w:trHeight w:val="376"/>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行政许可</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90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rHeight w:val="398"/>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其他对外管理服务事项</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90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rHeight w:val="290"/>
          <w:tblCellSpacing w:w="0" w:type="dxa"/>
        </w:trPr>
        <w:tc>
          <w:tcPr>
            <w:tcW w:w="5835" w:type="dxa"/>
            <w:gridSpan w:val="4"/>
            <w:tcBorders>
              <w:top w:val="nil"/>
              <w:left w:val="single" w:sz="4" w:space="0" w:color="000000"/>
              <w:bottom w:val="single" w:sz="4" w:space="0" w:color="000000"/>
              <w:right w:val="single" w:sz="4" w:space="0" w:color="000000"/>
            </w:tcBorders>
            <w:shd w:val="clear" w:color="auto" w:fill="C6D9F1"/>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第二十条第（六）项</w:t>
            </w:r>
          </w:p>
        </w:tc>
      </w:tr>
      <w:tr w:rsidR="005E42EC" w:rsidTr="005E42EC">
        <w:trPr>
          <w:trHeight w:val="451"/>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信息内容</w:t>
            </w:r>
          </w:p>
        </w:tc>
        <w:tc>
          <w:tcPr>
            <w:tcW w:w="1343" w:type="dxa"/>
            <w:tcBorders>
              <w:top w:val="single" w:sz="4" w:space="0" w:color="000000"/>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上一年项目数量</w:t>
            </w:r>
          </w:p>
        </w:tc>
        <w:tc>
          <w:tcPr>
            <w:tcW w:w="913"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本年增/减</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处理决定数量</w:t>
            </w:r>
          </w:p>
        </w:tc>
      </w:tr>
      <w:tr w:rsidR="005E42EC" w:rsidTr="005E42EC">
        <w:trPr>
          <w:trHeight w:val="312"/>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行政处罚</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90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rHeight w:val="290"/>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行政强制</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90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rHeight w:val="344"/>
          <w:tblCellSpacing w:w="0" w:type="dxa"/>
        </w:trPr>
        <w:tc>
          <w:tcPr>
            <w:tcW w:w="5835" w:type="dxa"/>
            <w:gridSpan w:val="4"/>
            <w:tcBorders>
              <w:top w:val="nil"/>
              <w:left w:val="single" w:sz="4" w:space="0" w:color="000000"/>
              <w:bottom w:val="single" w:sz="4" w:space="0" w:color="000000"/>
              <w:right w:val="single" w:sz="4" w:space="0" w:color="000000"/>
            </w:tcBorders>
            <w:shd w:val="clear" w:color="auto" w:fill="C6D9F1"/>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第二十条第（八）项</w:t>
            </w:r>
          </w:p>
        </w:tc>
      </w:tr>
      <w:tr w:rsidR="005E42EC" w:rsidTr="005E42EC">
        <w:trPr>
          <w:trHeight w:val="193"/>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line="193" w:lineRule="atLeast"/>
              <w:jc w:val="center"/>
            </w:pPr>
            <w:r>
              <w:rPr>
                <w:rFonts w:ascii="微软雅黑" w:eastAsia="微软雅黑" w:hAnsi="微软雅黑" w:hint="eastAsia"/>
                <w:color w:val="000000"/>
                <w:sz w:val="14"/>
                <w:szCs w:val="14"/>
              </w:rPr>
              <w:t>信息内容</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line="193" w:lineRule="atLeast"/>
            </w:pPr>
            <w:r>
              <w:rPr>
                <w:rFonts w:ascii="微软雅黑" w:eastAsia="微软雅黑" w:hAnsi="微软雅黑" w:hint="eastAsia"/>
                <w:color w:val="000000"/>
                <w:sz w:val="14"/>
                <w:szCs w:val="14"/>
              </w:rPr>
              <w:t>上一年项目数量</w:t>
            </w:r>
          </w:p>
        </w:tc>
        <w:tc>
          <w:tcPr>
            <w:tcW w:w="2257" w:type="dxa"/>
            <w:gridSpan w:val="2"/>
            <w:tcBorders>
              <w:top w:val="single" w:sz="4" w:space="0" w:color="000000"/>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line="193" w:lineRule="atLeast"/>
              <w:jc w:val="center"/>
            </w:pPr>
            <w:r>
              <w:rPr>
                <w:rFonts w:ascii="微软雅黑" w:eastAsia="微软雅黑" w:hAnsi="微软雅黑" w:hint="eastAsia"/>
                <w:color w:val="000000"/>
                <w:sz w:val="14"/>
                <w:szCs w:val="14"/>
              </w:rPr>
              <w:t>本年增/减</w:t>
            </w:r>
          </w:p>
        </w:tc>
      </w:tr>
      <w:tr w:rsidR="005E42EC" w:rsidTr="005E42EC">
        <w:trPr>
          <w:trHeight w:val="398"/>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行政事业性收费</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2257" w:type="dxa"/>
            <w:gridSpan w:val="2"/>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rHeight w:val="344"/>
          <w:tblCellSpacing w:w="0" w:type="dxa"/>
        </w:trPr>
        <w:tc>
          <w:tcPr>
            <w:tcW w:w="5835" w:type="dxa"/>
            <w:gridSpan w:val="4"/>
            <w:tcBorders>
              <w:top w:val="nil"/>
              <w:left w:val="single" w:sz="4" w:space="0" w:color="000000"/>
              <w:bottom w:val="single" w:sz="4" w:space="0" w:color="000000"/>
              <w:right w:val="single" w:sz="4" w:space="0" w:color="000000"/>
            </w:tcBorders>
            <w:shd w:val="clear" w:color="auto" w:fill="C6D9F1"/>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第二十条第（九）项</w:t>
            </w:r>
          </w:p>
        </w:tc>
      </w:tr>
      <w:tr w:rsidR="005E42EC" w:rsidTr="005E42EC">
        <w:trPr>
          <w:trHeight w:val="419"/>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信息内容</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采购项目数量</w:t>
            </w:r>
          </w:p>
        </w:tc>
        <w:tc>
          <w:tcPr>
            <w:tcW w:w="2257" w:type="dxa"/>
            <w:gridSpan w:val="2"/>
            <w:tcBorders>
              <w:top w:val="single" w:sz="4" w:space="0" w:color="000000"/>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采购总金额</w:t>
            </w:r>
          </w:p>
        </w:tc>
      </w:tr>
      <w:tr w:rsidR="005E42EC" w:rsidTr="005E42EC">
        <w:trPr>
          <w:trHeight w:val="387"/>
          <w:tblCellSpacing w:w="0" w:type="dxa"/>
        </w:trPr>
        <w:tc>
          <w:tcPr>
            <w:tcW w:w="2235" w:type="dxa"/>
            <w:tcBorders>
              <w:top w:val="nil"/>
              <w:left w:val="single" w:sz="4" w:space="0" w:color="000000"/>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color w:val="000000"/>
                <w:sz w:val="14"/>
                <w:szCs w:val="14"/>
              </w:rPr>
              <w:t>政府集中采购</w:t>
            </w:r>
          </w:p>
        </w:tc>
        <w:tc>
          <w:tcPr>
            <w:tcW w:w="1343" w:type="dxa"/>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2257" w:type="dxa"/>
            <w:gridSpan w:val="2"/>
            <w:tcBorders>
              <w:top w:val="nil"/>
              <w:left w:val="nil"/>
              <w:bottom w:val="single" w:sz="4" w:space="0" w:color="000000"/>
              <w:right w:val="single" w:sz="4" w:space="0" w:color="000000"/>
            </w:tcBorders>
            <w:noWrap/>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bl>
    <w:p w:rsidR="005E42EC" w:rsidRPr="005E42EC" w:rsidRDefault="005E42EC" w:rsidP="005E42EC">
      <w:pPr>
        <w:pStyle w:val="a8"/>
        <w:shd w:val="clear" w:color="auto" w:fill="FFFFFF"/>
        <w:wordWrap w:val="0"/>
        <w:spacing w:before="0" w:beforeAutospacing="0" w:after="0" w:afterAutospacing="0" w:line="322" w:lineRule="atLeast"/>
        <w:ind w:firstLineChars="150" w:firstLine="270"/>
        <w:jc w:val="both"/>
        <w:rPr>
          <w:rFonts w:ascii="黑体" w:eastAsia="黑体" w:hAnsi="黑体"/>
          <w:color w:val="333333"/>
          <w:sz w:val="18"/>
          <w:szCs w:val="18"/>
        </w:rPr>
      </w:pPr>
      <w:r w:rsidRPr="005E42EC">
        <w:rPr>
          <w:rFonts w:ascii="黑体" w:eastAsia="黑体" w:hAnsi="黑体" w:hint="eastAsia"/>
          <w:color w:val="333333"/>
          <w:sz w:val="18"/>
          <w:szCs w:val="18"/>
        </w:rPr>
        <w:t>三、收到和处理政府信息公开申请情况</w:t>
      </w:r>
    </w:p>
    <w:tbl>
      <w:tblPr>
        <w:tblW w:w="65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611"/>
        <w:gridCol w:w="1489"/>
        <w:gridCol w:w="582"/>
        <w:gridCol w:w="541"/>
        <w:gridCol w:w="541"/>
        <w:gridCol w:w="582"/>
        <w:gridCol w:w="696"/>
        <w:gridCol w:w="510"/>
        <w:gridCol w:w="499"/>
      </w:tblGrid>
      <w:tr w:rsidR="005E42EC" w:rsidTr="005E42EC">
        <w:trPr>
          <w:tblCellSpacing w:w="0" w:type="dxa"/>
        </w:trPr>
        <w:tc>
          <w:tcPr>
            <w:tcW w:w="2493" w:type="dxa"/>
            <w:gridSpan w:val="3"/>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（本列数据的勾稽关系为：第一项加第二项之和，等于第三项加第四项之和）</w:t>
            </w:r>
          </w:p>
        </w:tc>
        <w:tc>
          <w:tcPr>
            <w:tcW w:w="4008" w:type="dxa"/>
            <w:gridSpan w:val="7"/>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申请人情况</w:t>
            </w:r>
          </w:p>
        </w:tc>
      </w:tr>
      <w:tr w:rsidR="005E42EC" w:rsidTr="005E42EC">
        <w:trPr>
          <w:tblCellSpacing w:w="0"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591" w:type="dxa"/>
            <w:vMerge w:val="restart"/>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自然人</w:t>
            </w:r>
          </w:p>
        </w:tc>
        <w:tc>
          <w:tcPr>
            <w:tcW w:w="2912" w:type="dxa"/>
            <w:gridSpan w:val="5"/>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法人或其他组织</w:t>
            </w:r>
          </w:p>
        </w:tc>
        <w:tc>
          <w:tcPr>
            <w:tcW w:w="505" w:type="dxa"/>
            <w:vMerge w:val="restart"/>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总计</w:t>
            </w:r>
          </w:p>
        </w:tc>
      </w:tr>
      <w:tr w:rsidR="005E42EC" w:rsidTr="005E42EC">
        <w:trPr>
          <w:tblCellSpacing w:w="0"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商业企业</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科研机构</w:t>
            </w:r>
          </w:p>
        </w:tc>
        <w:tc>
          <w:tcPr>
            <w:tcW w:w="591"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社会公益组织</w:t>
            </w:r>
          </w:p>
        </w:tc>
        <w:tc>
          <w:tcPr>
            <w:tcW w:w="709"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法律服务机构</w:t>
            </w:r>
          </w:p>
        </w:tc>
        <w:tc>
          <w:tcPr>
            <w:tcW w:w="516"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其他</w:t>
            </w:r>
          </w:p>
        </w:tc>
        <w:tc>
          <w:tcPr>
            <w:tcW w:w="0" w:type="auto"/>
            <w:vMerge/>
            <w:tcBorders>
              <w:top w:val="single" w:sz="4" w:space="0" w:color="000000"/>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r>
      <w:tr w:rsidR="005E42EC" w:rsidTr="005E42EC">
        <w:trPr>
          <w:tblCellSpacing w:w="0" w:type="dxa"/>
        </w:trPr>
        <w:tc>
          <w:tcPr>
            <w:tcW w:w="2493" w:type="dxa"/>
            <w:gridSpan w:val="3"/>
            <w:tcBorders>
              <w:top w:val="nil"/>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4"/>
                <w:szCs w:val="14"/>
              </w:rPr>
              <w:t>一、本年新收政府信息公开申请数量</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7</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7</w:t>
            </w:r>
          </w:p>
        </w:tc>
      </w:tr>
      <w:tr w:rsidR="005E42EC" w:rsidTr="005E42EC">
        <w:trPr>
          <w:tblCellSpacing w:w="0" w:type="dxa"/>
        </w:trPr>
        <w:tc>
          <w:tcPr>
            <w:tcW w:w="2493" w:type="dxa"/>
            <w:gridSpan w:val="3"/>
            <w:tcBorders>
              <w:top w:val="nil"/>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4"/>
                <w:szCs w:val="14"/>
              </w:rPr>
              <w:t>二、上年结转政府信息公开申请数量</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355"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三、本年度办理结果</w:t>
            </w:r>
          </w:p>
        </w:tc>
        <w:tc>
          <w:tcPr>
            <w:tcW w:w="2139" w:type="dxa"/>
            <w:gridSpan w:val="2"/>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（一）予以公开</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2139" w:type="dxa"/>
            <w:gridSpan w:val="2"/>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（二）部分公开（区分处理的，只计这一情形，不计其他情形）</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613" w:type="dxa"/>
            <w:vMerge w:val="restart"/>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（三）不予公开</w:t>
            </w: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1.属于国家秘密</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05"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2.其他法律行政法规禁止公开</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3.危及“三安全一稳定”</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4.保护第三方合法权益</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5.属于三类内部事务信息</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6.属于四类过程性信息</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7.属于行政执法案卷</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8.属于行政查询事项</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613" w:type="dxa"/>
            <w:vMerge w:val="restart"/>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（四）无法提供</w:t>
            </w: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1.本机关不掌握相关政府信息</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2.没有现成信息需要另行制作</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3.补正后申请内容仍不明确</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613" w:type="dxa"/>
            <w:vMerge w:val="restart"/>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（五）不予处理</w:t>
            </w: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1.信访举报投诉类申请</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2.重复申请</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3.要求提供公开出版物</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4.无正当理由大量反复申请</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152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5.要求行政机关确认或重新出具已获取信息</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2139" w:type="dxa"/>
            <w:gridSpan w:val="2"/>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（六）其他处理</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7</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0 </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7</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2139" w:type="dxa"/>
            <w:gridSpan w:val="2"/>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楷体" w:eastAsia="楷体" w:hAnsi="楷体" w:hint="eastAsia"/>
                <w:sz w:val="14"/>
                <w:szCs w:val="14"/>
              </w:rPr>
              <w:t>（七）总计</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7</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7</w:t>
            </w:r>
          </w:p>
        </w:tc>
      </w:tr>
      <w:tr w:rsidR="005E42EC" w:rsidTr="005E42EC">
        <w:trPr>
          <w:tblCellSpacing w:w="0" w:type="dxa"/>
        </w:trPr>
        <w:tc>
          <w:tcPr>
            <w:tcW w:w="2493" w:type="dxa"/>
            <w:gridSpan w:val="3"/>
            <w:tcBorders>
              <w:top w:val="nil"/>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4"/>
                <w:szCs w:val="14"/>
              </w:rPr>
              <w:t>四、结转下年度继续办理</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4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91"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709"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16"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c>
          <w:tcPr>
            <w:tcW w:w="505"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 0</w:t>
            </w:r>
          </w:p>
        </w:tc>
      </w:tr>
    </w:tbl>
    <w:p w:rsidR="005E42EC" w:rsidRDefault="005E42EC" w:rsidP="005E42EC">
      <w:pPr>
        <w:pStyle w:val="a8"/>
        <w:shd w:val="clear" w:color="auto" w:fill="FFFFFF"/>
        <w:wordWrap w:val="0"/>
        <w:spacing w:before="0" w:beforeAutospacing="0" w:after="0" w:afterAutospacing="0" w:line="322" w:lineRule="atLeast"/>
        <w:ind w:firstLineChars="200" w:firstLine="360"/>
        <w:jc w:val="both"/>
        <w:rPr>
          <w:rFonts w:ascii="微软雅黑" w:eastAsia="微软雅黑" w:hAnsi="微软雅黑"/>
          <w:color w:val="333333"/>
          <w:sz w:val="18"/>
          <w:szCs w:val="18"/>
        </w:rPr>
      </w:pPr>
      <w:r w:rsidRPr="005E42EC">
        <w:rPr>
          <w:rFonts w:ascii="黑体" w:eastAsia="黑体" w:hAnsi="黑体" w:hint="eastAsia"/>
          <w:color w:val="333333"/>
          <w:sz w:val="18"/>
          <w:szCs w:val="18"/>
        </w:rPr>
        <w:t>四、政府信息公开行政复议、行政诉讼情况</w:t>
      </w:r>
    </w:p>
    <w:tbl>
      <w:tblPr>
        <w:tblW w:w="65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
        <w:gridCol w:w="430"/>
        <w:gridCol w:w="430"/>
        <w:gridCol w:w="430"/>
        <w:gridCol w:w="483"/>
        <w:gridCol w:w="398"/>
        <w:gridCol w:w="430"/>
        <w:gridCol w:w="430"/>
        <w:gridCol w:w="430"/>
        <w:gridCol w:w="440"/>
        <w:gridCol w:w="430"/>
        <w:gridCol w:w="430"/>
        <w:gridCol w:w="430"/>
        <w:gridCol w:w="430"/>
        <w:gridCol w:w="451"/>
      </w:tblGrid>
      <w:tr w:rsidR="005E42EC" w:rsidTr="005E42EC">
        <w:trPr>
          <w:tblCellSpacing w:w="0" w:type="dxa"/>
        </w:trPr>
        <w:tc>
          <w:tcPr>
            <w:tcW w:w="2203" w:type="dxa"/>
            <w:gridSpan w:val="5"/>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行政复议</w:t>
            </w:r>
          </w:p>
        </w:tc>
        <w:tc>
          <w:tcPr>
            <w:tcW w:w="4299" w:type="dxa"/>
            <w:gridSpan w:val="10"/>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行政诉讼</w:t>
            </w:r>
          </w:p>
        </w:tc>
      </w:tr>
      <w:tr w:rsidR="005E42EC" w:rsidTr="005E42EC">
        <w:trPr>
          <w:tblCellSpacing w:w="0" w:type="dxa"/>
        </w:trPr>
        <w:tc>
          <w:tcPr>
            <w:tcW w:w="430"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结果维持</w:t>
            </w:r>
          </w:p>
        </w:tc>
        <w:tc>
          <w:tcPr>
            <w:tcW w:w="430" w:type="dxa"/>
            <w:vMerge w:val="restart"/>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结果纠正</w:t>
            </w:r>
          </w:p>
        </w:tc>
        <w:tc>
          <w:tcPr>
            <w:tcW w:w="430" w:type="dxa"/>
            <w:vMerge w:val="restart"/>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其他结果</w:t>
            </w:r>
          </w:p>
        </w:tc>
        <w:tc>
          <w:tcPr>
            <w:tcW w:w="430" w:type="dxa"/>
            <w:vMerge w:val="restart"/>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尚未审结</w:t>
            </w:r>
          </w:p>
        </w:tc>
        <w:tc>
          <w:tcPr>
            <w:tcW w:w="473" w:type="dxa"/>
            <w:vMerge w:val="restart"/>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总计</w:t>
            </w:r>
          </w:p>
        </w:tc>
        <w:tc>
          <w:tcPr>
            <w:tcW w:w="2128" w:type="dxa"/>
            <w:gridSpan w:val="5"/>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未经复议直接起诉</w:t>
            </w:r>
          </w:p>
        </w:tc>
        <w:tc>
          <w:tcPr>
            <w:tcW w:w="2171" w:type="dxa"/>
            <w:gridSpan w:val="5"/>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复议后起诉</w:t>
            </w:r>
          </w:p>
        </w:tc>
      </w:tr>
      <w:tr w:rsidR="005E42EC" w:rsidTr="005E42EC">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nil"/>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5E42EC" w:rsidRDefault="005E42EC">
            <w:pPr>
              <w:rPr>
                <w:rFonts w:ascii="宋体" w:eastAsia="宋体" w:hAnsi="宋体" w:cs="宋体"/>
                <w:sz w:val="24"/>
                <w:szCs w:val="24"/>
              </w:rPr>
            </w:pPr>
          </w:p>
        </w:tc>
        <w:tc>
          <w:tcPr>
            <w:tcW w:w="39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结果维持</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结果纠正</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其他结果</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尚未审结</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总计</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结果维持</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结果纠正</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其他结果</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sz w:val="14"/>
                <w:szCs w:val="14"/>
              </w:rPr>
              <w:t>尚未审结</w:t>
            </w:r>
          </w:p>
        </w:tc>
        <w:tc>
          <w:tcPr>
            <w:tcW w:w="430" w:type="dxa"/>
            <w:tcBorders>
              <w:top w:val="single" w:sz="4" w:space="0" w:color="000000"/>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jc w:val="center"/>
            </w:pPr>
            <w:r>
              <w:rPr>
                <w:rFonts w:ascii="微软雅黑" w:eastAsia="微软雅黑" w:hAnsi="微软雅黑" w:hint="eastAsia"/>
                <w:color w:val="000000"/>
                <w:sz w:val="14"/>
                <w:szCs w:val="14"/>
              </w:rPr>
              <w:t>总计</w:t>
            </w:r>
          </w:p>
        </w:tc>
      </w:tr>
      <w:tr w:rsidR="005E42EC" w:rsidTr="005E42EC">
        <w:trPr>
          <w:tblCellSpacing w:w="0" w:type="dxa"/>
        </w:trPr>
        <w:tc>
          <w:tcPr>
            <w:tcW w:w="430" w:type="dxa"/>
            <w:tcBorders>
              <w:top w:val="nil"/>
              <w:left w:val="single" w:sz="4" w:space="0" w:color="000000"/>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73"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398"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c>
          <w:tcPr>
            <w:tcW w:w="430" w:type="dxa"/>
            <w:tcBorders>
              <w:top w:val="nil"/>
              <w:left w:val="nil"/>
              <w:bottom w:val="single" w:sz="4" w:space="0" w:color="000000"/>
              <w:right w:val="single" w:sz="4" w:space="0" w:color="000000"/>
            </w:tcBorders>
            <w:tcMar>
              <w:top w:w="0" w:type="dxa"/>
              <w:left w:w="75" w:type="dxa"/>
              <w:bottom w:w="0" w:type="dxa"/>
              <w:right w:w="75" w:type="dxa"/>
            </w:tcMar>
            <w:vAlign w:val="center"/>
            <w:hideMark/>
          </w:tcPr>
          <w:p w:rsidR="005E42EC" w:rsidRDefault="005E42EC">
            <w:pPr>
              <w:pStyle w:val="a8"/>
              <w:spacing w:before="0" w:beforeAutospacing="0" w:after="0" w:afterAutospacing="0"/>
            </w:pPr>
            <w:r>
              <w:rPr>
                <w:rFonts w:ascii="微软雅黑" w:eastAsia="微软雅黑" w:hAnsi="微软雅黑" w:hint="eastAsia"/>
                <w:sz w:val="17"/>
                <w:szCs w:val="17"/>
              </w:rPr>
              <w:t>0</w:t>
            </w:r>
          </w:p>
        </w:tc>
      </w:tr>
    </w:tbl>
    <w:p w:rsidR="005E42EC" w:rsidRPr="005E42EC" w:rsidRDefault="005E42EC" w:rsidP="005E42EC">
      <w:pPr>
        <w:pStyle w:val="a8"/>
        <w:shd w:val="clear" w:color="auto" w:fill="FFFFFF"/>
        <w:wordWrap w:val="0"/>
        <w:spacing w:before="0" w:beforeAutospacing="0" w:after="0" w:afterAutospacing="0" w:line="355" w:lineRule="atLeast"/>
        <w:jc w:val="both"/>
        <w:rPr>
          <w:rFonts w:ascii="微软雅黑" w:eastAsia="微软雅黑" w:hAnsi="微软雅黑"/>
          <w:color w:val="333333"/>
          <w:sz w:val="18"/>
          <w:szCs w:val="18"/>
        </w:rPr>
      </w:pPr>
      <w:r>
        <w:rPr>
          <w:rStyle w:val="a9"/>
          <w:rFonts w:ascii="微软雅黑" w:eastAsia="微软雅黑" w:hAnsi="微软雅黑" w:hint="eastAsia"/>
          <w:color w:val="333333"/>
          <w:sz w:val="17"/>
          <w:szCs w:val="17"/>
        </w:rPr>
        <w:t xml:space="preserve">　　</w:t>
      </w:r>
      <w:r w:rsidRPr="005E42EC">
        <w:rPr>
          <w:rFonts w:ascii="黑体" w:eastAsia="黑体" w:hAnsi="黑体" w:hint="eastAsia"/>
          <w:color w:val="333333"/>
          <w:sz w:val="18"/>
          <w:szCs w:val="18"/>
        </w:rPr>
        <w:t>五、存在的主要问题及改进情况</w:t>
      </w:r>
    </w:p>
    <w:p w:rsidR="005E42EC" w:rsidRDefault="005E42EC" w:rsidP="005E42EC">
      <w:pPr>
        <w:pStyle w:val="a8"/>
        <w:shd w:val="clear" w:color="auto" w:fill="FFFFFF"/>
        <w:wordWrap w:val="0"/>
        <w:spacing w:before="0" w:beforeAutospacing="0" w:after="0" w:afterAutospacing="0" w:line="322" w:lineRule="atLeast"/>
        <w:jc w:val="both"/>
        <w:rPr>
          <w:rFonts w:ascii="微软雅黑" w:eastAsia="微软雅黑" w:hAnsi="微软雅黑"/>
          <w:color w:val="333333"/>
          <w:sz w:val="18"/>
          <w:szCs w:val="18"/>
        </w:rPr>
      </w:pPr>
      <w:r>
        <w:rPr>
          <w:rFonts w:ascii="仿宋_GB2312" w:eastAsia="仿宋_GB2312" w:hAnsi="微软雅黑" w:hint="eastAsia"/>
          <w:color w:val="333333"/>
          <w:sz w:val="17"/>
          <w:szCs w:val="17"/>
          <w:bdr w:val="none" w:sz="0" w:space="0" w:color="auto" w:frame="1"/>
        </w:rPr>
        <w:t> </w:t>
      </w:r>
      <w:r>
        <w:rPr>
          <w:rFonts w:ascii="仿宋_GB2312" w:eastAsia="仿宋_GB2312" w:hAnsi="微软雅黑" w:hint="eastAsia"/>
          <w:color w:val="333333"/>
          <w:sz w:val="17"/>
          <w:szCs w:val="17"/>
          <w:bdr w:val="none" w:sz="0" w:space="0" w:color="auto" w:frame="1"/>
        </w:rPr>
        <w:t xml:space="preserve"> </w:t>
      </w:r>
      <w:r>
        <w:rPr>
          <w:rFonts w:ascii="仿宋_GB2312" w:eastAsia="仿宋_GB2312" w:hAnsi="微软雅黑" w:hint="eastAsia"/>
          <w:color w:val="333333"/>
          <w:sz w:val="17"/>
          <w:szCs w:val="17"/>
          <w:bdr w:val="none" w:sz="0" w:space="0" w:color="auto" w:frame="1"/>
        </w:rPr>
        <w:t> </w:t>
      </w:r>
      <w:r>
        <w:rPr>
          <w:rFonts w:ascii="仿宋_GB2312" w:eastAsia="仿宋_GB2312" w:hAnsi="微软雅黑" w:hint="eastAsia"/>
          <w:color w:val="333333"/>
          <w:sz w:val="17"/>
          <w:szCs w:val="17"/>
          <w:bdr w:val="none" w:sz="0" w:space="0" w:color="auto" w:frame="1"/>
        </w:rPr>
        <w:t>（一）工作中存在的主要困难和问题。公开内容还不够详实。</w:t>
      </w:r>
    </w:p>
    <w:p w:rsidR="005E42EC" w:rsidRDefault="005E42EC" w:rsidP="005E42EC">
      <w:pPr>
        <w:pStyle w:val="a8"/>
        <w:shd w:val="clear" w:color="auto" w:fill="FFFFFF"/>
        <w:wordWrap w:val="0"/>
        <w:spacing w:before="0" w:beforeAutospacing="0" w:after="0" w:afterAutospacing="0" w:line="322" w:lineRule="atLeast"/>
        <w:jc w:val="both"/>
        <w:rPr>
          <w:rFonts w:ascii="微软雅黑" w:eastAsia="微软雅黑" w:hAnsi="微软雅黑"/>
          <w:color w:val="333333"/>
          <w:sz w:val="18"/>
          <w:szCs w:val="18"/>
        </w:rPr>
      </w:pPr>
      <w:r>
        <w:rPr>
          <w:rFonts w:ascii="仿宋_GB2312" w:eastAsia="仿宋_GB2312" w:hAnsi="微软雅黑" w:hint="eastAsia"/>
          <w:color w:val="333333"/>
          <w:sz w:val="17"/>
          <w:szCs w:val="17"/>
          <w:bdr w:val="none" w:sz="0" w:space="0" w:color="auto" w:frame="1"/>
        </w:rPr>
        <w:lastRenderedPageBreak/>
        <w:t> </w:t>
      </w:r>
      <w:r>
        <w:rPr>
          <w:rFonts w:ascii="仿宋_GB2312" w:eastAsia="仿宋_GB2312" w:hAnsi="微软雅黑" w:hint="eastAsia"/>
          <w:color w:val="333333"/>
          <w:sz w:val="17"/>
          <w:szCs w:val="17"/>
          <w:bdr w:val="none" w:sz="0" w:space="0" w:color="auto" w:frame="1"/>
        </w:rPr>
        <w:t xml:space="preserve"> </w:t>
      </w:r>
      <w:r>
        <w:rPr>
          <w:rFonts w:ascii="仿宋_GB2312" w:eastAsia="仿宋_GB2312" w:hAnsi="微软雅黑" w:hint="eastAsia"/>
          <w:color w:val="333333"/>
          <w:sz w:val="17"/>
          <w:szCs w:val="17"/>
          <w:bdr w:val="none" w:sz="0" w:space="0" w:color="auto" w:frame="1"/>
        </w:rPr>
        <w:t> </w:t>
      </w:r>
      <w:r>
        <w:rPr>
          <w:rFonts w:ascii="仿宋_GB2312" w:eastAsia="仿宋_GB2312" w:hAnsi="微软雅黑" w:hint="eastAsia"/>
          <w:color w:val="333333"/>
          <w:sz w:val="17"/>
          <w:szCs w:val="17"/>
          <w:bdr w:val="none" w:sz="0" w:space="0" w:color="auto" w:frame="1"/>
        </w:rPr>
        <w:t>（二）改进措施。进一步加强重大建设项目领域信息公开。充分发挥重大项目信息公开牵头部门职能，督促相关部门及时公开审批信息,不断提高重大建设项目公开的针对性、时效性。</w:t>
      </w:r>
    </w:p>
    <w:p w:rsidR="005E42EC" w:rsidRPr="005E42EC" w:rsidRDefault="005E42EC" w:rsidP="005E42EC">
      <w:pPr>
        <w:pStyle w:val="a8"/>
        <w:shd w:val="clear" w:color="auto" w:fill="FFFFFF"/>
        <w:wordWrap w:val="0"/>
        <w:spacing w:before="0" w:beforeAutospacing="0" w:after="0" w:afterAutospacing="0" w:line="355" w:lineRule="atLeast"/>
        <w:jc w:val="both"/>
        <w:rPr>
          <w:rFonts w:ascii="微软雅黑" w:eastAsia="微软雅黑" w:hAnsi="微软雅黑"/>
          <w:color w:val="333333"/>
          <w:sz w:val="18"/>
          <w:szCs w:val="18"/>
        </w:rPr>
      </w:pPr>
      <w:r>
        <w:rPr>
          <w:rStyle w:val="a9"/>
          <w:rFonts w:ascii="微软雅黑" w:eastAsia="微软雅黑" w:hAnsi="微软雅黑" w:hint="eastAsia"/>
          <w:color w:val="333333"/>
          <w:sz w:val="17"/>
          <w:szCs w:val="17"/>
        </w:rPr>
        <w:t xml:space="preserve">　</w:t>
      </w:r>
      <w:r w:rsidRPr="005E42EC">
        <w:rPr>
          <w:rStyle w:val="a9"/>
          <w:rFonts w:ascii="微软雅黑" w:eastAsia="微软雅黑" w:hAnsi="微软雅黑" w:hint="eastAsia"/>
          <w:color w:val="333333"/>
          <w:sz w:val="18"/>
          <w:szCs w:val="18"/>
        </w:rPr>
        <w:t xml:space="preserve">　</w:t>
      </w:r>
      <w:r w:rsidRPr="005E42EC">
        <w:rPr>
          <w:rFonts w:ascii="黑体" w:eastAsia="黑体" w:hAnsi="黑体" w:hint="eastAsia"/>
          <w:color w:val="333333"/>
          <w:sz w:val="18"/>
          <w:szCs w:val="18"/>
        </w:rPr>
        <w:t>六、其他需要报告的事项</w:t>
      </w:r>
    </w:p>
    <w:p w:rsidR="003B2948" w:rsidRPr="005E42EC" w:rsidRDefault="005E42EC" w:rsidP="005E42EC">
      <w:pPr>
        <w:pStyle w:val="a8"/>
        <w:shd w:val="clear" w:color="auto" w:fill="FFFFFF"/>
        <w:wordWrap w:val="0"/>
        <w:spacing w:before="0" w:beforeAutospacing="0" w:after="0" w:afterAutospacing="0" w:line="322" w:lineRule="atLeast"/>
        <w:ind w:firstLine="462"/>
        <w:jc w:val="both"/>
        <w:rPr>
          <w:rFonts w:ascii="微软雅黑" w:eastAsia="微软雅黑" w:hAnsi="微软雅黑"/>
          <w:color w:val="333333"/>
          <w:sz w:val="18"/>
          <w:szCs w:val="18"/>
        </w:rPr>
      </w:pPr>
      <w:r>
        <w:rPr>
          <w:rFonts w:ascii="仿宋" w:eastAsia="仿宋" w:hAnsi="仿宋" w:hint="eastAsia"/>
          <w:color w:val="333333"/>
          <w:sz w:val="18"/>
          <w:szCs w:val="18"/>
          <w:bdr w:val="none" w:sz="0" w:space="0" w:color="auto" w:frame="1"/>
        </w:rPr>
        <w:t>无</w:t>
      </w:r>
    </w:p>
    <w:sectPr w:rsidR="003B2948" w:rsidRPr="005E42EC" w:rsidSect="003B2948">
      <w:footerReference w:type="even" r:id="rId8"/>
      <w:footerReference w:type="default" r:id="rId9"/>
      <w:pgSz w:w="11906" w:h="16838"/>
      <w:pgMar w:top="1701" w:right="1588" w:bottom="1701" w:left="1588" w:header="851" w:footer="1588" w:gutter="0"/>
      <w:cols w:space="72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282" w:rsidRDefault="00455282" w:rsidP="003B2948">
      <w:r>
        <w:separator/>
      </w:r>
    </w:p>
  </w:endnote>
  <w:endnote w:type="continuationSeparator" w:id="1">
    <w:p w:rsidR="00455282" w:rsidRDefault="00455282" w:rsidP="003B2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48" w:rsidRDefault="00AF4AA2">
    <w:pPr>
      <w:pStyle w:val="a4"/>
      <w:framePr w:wrap="around" w:vAnchor="text" w:hAnchor="margin" w:xAlign="outside" w:y="1"/>
      <w:ind w:firstLineChars="108" w:firstLine="302"/>
      <w:rPr>
        <w:rStyle w:val="a5"/>
        <w:sz w:val="28"/>
        <w:szCs w:val="28"/>
      </w:rPr>
    </w:pPr>
    <w:r>
      <w:rPr>
        <w:rStyle w:val="a5"/>
        <w:sz w:val="28"/>
        <w:szCs w:val="28"/>
      </w:rPr>
      <w:t xml:space="preserve">— </w:t>
    </w:r>
    <w:r w:rsidR="003E4802">
      <w:rPr>
        <w:rStyle w:val="a5"/>
        <w:sz w:val="28"/>
        <w:szCs w:val="28"/>
      </w:rPr>
      <w:fldChar w:fldCharType="begin"/>
    </w:r>
    <w:r>
      <w:rPr>
        <w:rStyle w:val="a5"/>
        <w:sz w:val="28"/>
        <w:szCs w:val="28"/>
      </w:rPr>
      <w:instrText xml:space="preserve">PAGE  </w:instrText>
    </w:r>
    <w:r w:rsidR="003E4802">
      <w:rPr>
        <w:rStyle w:val="a5"/>
        <w:sz w:val="28"/>
        <w:szCs w:val="28"/>
      </w:rPr>
      <w:fldChar w:fldCharType="separate"/>
    </w:r>
    <w:r>
      <w:rPr>
        <w:rStyle w:val="a5"/>
        <w:sz w:val="28"/>
        <w:szCs w:val="28"/>
      </w:rPr>
      <w:t>6</w:t>
    </w:r>
    <w:r w:rsidR="003E4802">
      <w:rPr>
        <w:rStyle w:val="a5"/>
        <w:sz w:val="28"/>
        <w:szCs w:val="28"/>
      </w:rPr>
      <w:fldChar w:fldCharType="end"/>
    </w:r>
    <w:r>
      <w:rPr>
        <w:rStyle w:val="a5"/>
        <w:sz w:val="28"/>
        <w:szCs w:val="28"/>
      </w:rPr>
      <w:t xml:space="preserve"> —</w:t>
    </w:r>
  </w:p>
  <w:p w:rsidR="003B2948" w:rsidRDefault="003B2948">
    <w:pPr>
      <w:pStyle w:val="a4"/>
      <w:ind w:right="360" w:firstLine="360"/>
      <w:rPr>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48" w:rsidRDefault="00AF4AA2">
    <w:pPr>
      <w:pStyle w:val="a4"/>
      <w:framePr w:wrap="around" w:vAnchor="text" w:hAnchor="margin" w:xAlign="outside" w:y="1"/>
      <w:ind w:rightChars="81" w:right="259"/>
      <w:rPr>
        <w:rStyle w:val="a5"/>
        <w:sz w:val="28"/>
        <w:szCs w:val="28"/>
      </w:rPr>
    </w:pPr>
    <w:r>
      <w:rPr>
        <w:rStyle w:val="a5"/>
        <w:sz w:val="28"/>
        <w:szCs w:val="28"/>
      </w:rPr>
      <w:t xml:space="preserve">— </w:t>
    </w:r>
    <w:r w:rsidR="003E4802">
      <w:rPr>
        <w:rStyle w:val="a5"/>
        <w:sz w:val="28"/>
        <w:szCs w:val="28"/>
      </w:rPr>
      <w:fldChar w:fldCharType="begin"/>
    </w:r>
    <w:r>
      <w:rPr>
        <w:rStyle w:val="a5"/>
        <w:sz w:val="28"/>
        <w:szCs w:val="28"/>
      </w:rPr>
      <w:instrText xml:space="preserve">PAGE  </w:instrText>
    </w:r>
    <w:r w:rsidR="003E4802">
      <w:rPr>
        <w:rStyle w:val="a5"/>
        <w:sz w:val="28"/>
        <w:szCs w:val="28"/>
      </w:rPr>
      <w:fldChar w:fldCharType="separate"/>
    </w:r>
    <w:r w:rsidR="00E56ABA">
      <w:rPr>
        <w:rStyle w:val="a5"/>
        <w:noProof/>
        <w:sz w:val="28"/>
        <w:szCs w:val="28"/>
      </w:rPr>
      <w:t>1</w:t>
    </w:r>
    <w:r w:rsidR="003E4802">
      <w:rPr>
        <w:rStyle w:val="a5"/>
        <w:sz w:val="28"/>
        <w:szCs w:val="28"/>
      </w:rPr>
      <w:fldChar w:fldCharType="end"/>
    </w:r>
    <w:r>
      <w:rPr>
        <w:rStyle w:val="a5"/>
        <w:sz w:val="28"/>
        <w:szCs w:val="28"/>
      </w:rPr>
      <w:t xml:space="preserve"> —</w:t>
    </w:r>
  </w:p>
  <w:p w:rsidR="003B2948" w:rsidRDefault="003B2948">
    <w:pPr>
      <w:pStyle w:val="a4"/>
      <w:ind w:right="360" w:firstLine="36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282" w:rsidRDefault="00455282" w:rsidP="003B2948">
      <w:r>
        <w:separator/>
      </w:r>
    </w:p>
  </w:footnote>
  <w:footnote w:type="continuationSeparator" w:id="1">
    <w:p w:rsidR="00455282" w:rsidRDefault="00455282" w:rsidP="003B2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377525"/>
    <w:rsid w:val="000010F7"/>
    <w:rsid w:val="00013660"/>
    <w:rsid w:val="0004195F"/>
    <w:rsid w:val="0005445F"/>
    <w:rsid w:val="0008476B"/>
    <w:rsid w:val="000B001F"/>
    <w:rsid w:val="000B76E3"/>
    <w:rsid w:val="000C3819"/>
    <w:rsid w:val="000E6C8F"/>
    <w:rsid w:val="00105204"/>
    <w:rsid w:val="00180BDC"/>
    <w:rsid w:val="001919E7"/>
    <w:rsid w:val="00191B1D"/>
    <w:rsid w:val="001A6E97"/>
    <w:rsid w:val="001C6A93"/>
    <w:rsid w:val="001D7F9B"/>
    <w:rsid w:val="00210C60"/>
    <w:rsid w:val="00242D2E"/>
    <w:rsid w:val="00270667"/>
    <w:rsid w:val="00275A25"/>
    <w:rsid w:val="00276D28"/>
    <w:rsid w:val="002A2B36"/>
    <w:rsid w:val="002E2B2F"/>
    <w:rsid w:val="002F1F00"/>
    <w:rsid w:val="00305CB4"/>
    <w:rsid w:val="00343328"/>
    <w:rsid w:val="00377525"/>
    <w:rsid w:val="00397819"/>
    <w:rsid w:val="003A7AE9"/>
    <w:rsid w:val="003B2948"/>
    <w:rsid w:val="003B636F"/>
    <w:rsid w:val="003D286E"/>
    <w:rsid w:val="003E4618"/>
    <w:rsid w:val="003E4802"/>
    <w:rsid w:val="003F37F1"/>
    <w:rsid w:val="00423D79"/>
    <w:rsid w:val="00427AC1"/>
    <w:rsid w:val="00455282"/>
    <w:rsid w:val="00491343"/>
    <w:rsid w:val="00492420"/>
    <w:rsid w:val="0049736B"/>
    <w:rsid w:val="004B7909"/>
    <w:rsid w:val="004C1A55"/>
    <w:rsid w:val="004D562D"/>
    <w:rsid w:val="004E2A6D"/>
    <w:rsid w:val="004F7340"/>
    <w:rsid w:val="005431AD"/>
    <w:rsid w:val="00587D05"/>
    <w:rsid w:val="005A69F7"/>
    <w:rsid w:val="005C0868"/>
    <w:rsid w:val="005E06C3"/>
    <w:rsid w:val="005E42EC"/>
    <w:rsid w:val="005F1352"/>
    <w:rsid w:val="00604B5C"/>
    <w:rsid w:val="00607151"/>
    <w:rsid w:val="00615A2A"/>
    <w:rsid w:val="00615B4E"/>
    <w:rsid w:val="0063075C"/>
    <w:rsid w:val="00644334"/>
    <w:rsid w:val="00675D4E"/>
    <w:rsid w:val="006848C1"/>
    <w:rsid w:val="00687A09"/>
    <w:rsid w:val="006A6AAC"/>
    <w:rsid w:val="006A7083"/>
    <w:rsid w:val="006A7A1F"/>
    <w:rsid w:val="006D66DA"/>
    <w:rsid w:val="006F347E"/>
    <w:rsid w:val="00716A73"/>
    <w:rsid w:val="00722214"/>
    <w:rsid w:val="00723205"/>
    <w:rsid w:val="0072412D"/>
    <w:rsid w:val="00726A11"/>
    <w:rsid w:val="007409A9"/>
    <w:rsid w:val="00741B40"/>
    <w:rsid w:val="00762049"/>
    <w:rsid w:val="0076425B"/>
    <w:rsid w:val="00777B30"/>
    <w:rsid w:val="007823B2"/>
    <w:rsid w:val="007B3C9E"/>
    <w:rsid w:val="007D1BA7"/>
    <w:rsid w:val="007D343B"/>
    <w:rsid w:val="007E0DA6"/>
    <w:rsid w:val="007E56A0"/>
    <w:rsid w:val="00831DF0"/>
    <w:rsid w:val="00864E0E"/>
    <w:rsid w:val="00877544"/>
    <w:rsid w:val="00883BF6"/>
    <w:rsid w:val="008B1AEA"/>
    <w:rsid w:val="008E43CC"/>
    <w:rsid w:val="008E783E"/>
    <w:rsid w:val="00900841"/>
    <w:rsid w:val="00906B9C"/>
    <w:rsid w:val="00916D92"/>
    <w:rsid w:val="00927118"/>
    <w:rsid w:val="00955589"/>
    <w:rsid w:val="00964777"/>
    <w:rsid w:val="00995E41"/>
    <w:rsid w:val="009A122D"/>
    <w:rsid w:val="009A2442"/>
    <w:rsid w:val="009B445A"/>
    <w:rsid w:val="009B7054"/>
    <w:rsid w:val="009C52DC"/>
    <w:rsid w:val="009F046B"/>
    <w:rsid w:val="009F0778"/>
    <w:rsid w:val="009F4067"/>
    <w:rsid w:val="00A11A4D"/>
    <w:rsid w:val="00A13863"/>
    <w:rsid w:val="00A37E1A"/>
    <w:rsid w:val="00A56797"/>
    <w:rsid w:val="00AB41F4"/>
    <w:rsid w:val="00AB7B27"/>
    <w:rsid w:val="00AD70E2"/>
    <w:rsid w:val="00AF4AA2"/>
    <w:rsid w:val="00AF760C"/>
    <w:rsid w:val="00B24025"/>
    <w:rsid w:val="00B35EF3"/>
    <w:rsid w:val="00B4015A"/>
    <w:rsid w:val="00B442B2"/>
    <w:rsid w:val="00B60DAC"/>
    <w:rsid w:val="00B62F7B"/>
    <w:rsid w:val="00B75D43"/>
    <w:rsid w:val="00B8382C"/>
    <w:rsid w:val="00B877E8"/>
    <w:rsid w:val="00BA6172"/>
    <w:rsid w:val="00BB3316"/>
    <w:rsid w:val="00BB3926"/>
    <w:rsid w:val="00BF2161"/>
    <w:rsid w:val="00BF436C"/>
    <w:rsid w:val="00C1464C"/>
    <w:rsid w:val="00C23873"/>
    <w:rsid w:val="00C24101"/>
    <w:rsid w:val="00C31E8C"/>
    <w:rsid w:val="00C45F74"/>
    <w:rsid w:val="00C54630"/>
    <w:rsid w:val="00C943B3"/>
    <w:rsid w:val="00CB0536"/>
    <w:rsid w:val="00CB7B5F"/>
    <w:rsid w:val="00CC11D4"/>
    <w:rsid w:val="00CC4D8A"/>
    <w:rsid w:val="00CE2108"/>
    <w:rsid w:val="00D04273"/>
    <w:rsid w:val="00D1784A"/>
    <w:rsid w:val="00D23109"/>
    <w:rsid w:val="00D36069"/>
    <w:rsid w:val="00D5293F"/>
    <w:rsid w:val="00D544F3"/>
    <w:rsid w:val="00D6531B"/>
    <w:rsid w:val="00D95404"/>
    <w:rsid w:val="00DA49F1"/>
    <w:rsid w:val="00DC46C0"/>
    <w:rsid w:val="00DC6B80"/>
    <w:rsid w:val="00E225AC"/>
    <w:rsid w:val="00E23C10"/>
    <w:rsid w:val="00E32151"/>
    <w:rsid w:val="00E336F0"/>
    <w:rsid w:val="00E359C0"/>
    <w:rsid w:val="00E3755D"/>
    <w:rsid w:val="00E56ABA"/>
    <w:rsid w:val="00E574BE"/>
    <w:rsid w:val="00E83FCF"/>
    <w:rsid w:val="00E91872"/>
    <w:rsid w:val="00EA1D3A"/>
    <w:rsid w:val="00EC40F0"/>
    <w:rsid w:val="00EC6FD8"/>
    <w:rsid w:val="00F13949"/>
    <w:rsid w:val="00F5238D"/>
    <w:rsid w:val="00F535EA"/>
    <w:rsid w:val="00F73A12"/>
    <w:rsid w:val="00F80037"/>
    <w:rsid w:val="00F87A08"/>
    <w:rsid w:val="00FB6C14"/>
    <w:rsid w:val="00FD6994"/>
    <w:rsid w:val="00FE2683"/>
    <w:rsid w:val="018F343A"/>
    <w:rsid w:val="2A4C1FD5"/>
    <w:rsid w:val="45620FD2"/>
    <w:rsid w:val="622C1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4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B2948"/>
    <w:rPr>
      <w:sz w:val="18"/>
      <w:szCs w:val="18"/>
    </w:rPr>
  </w:style>
  <w:style w:type="paragraph" w:styleId="a4">
    <w:name w:val="footer"/>
    <w:basedOn w:val="a"/>
    <w:link w:val="Char0"/>
    <w:uiPriority w:val="99"/>
    <w:qFormat/>
    <w:rsid w:val="003B2948"/>
    <w:pPr>
      <w:tabs>
        <w:tab w:val="center" w:pos="4153"/>
        <w:tab w:val="right" w:pos="8306"/>
      </w:tabs>
      <w:snapToGrid w:val="0"/>
      <w:jc w:val="left"/>
    </w:pPr>
    <w:rPr>
      <w:sz w:val="18"/>
    </w:rPr>
  </w:style>
  <w:style w:type="character" w:styleId="a5">
    <w:name w:val="page number"/>
    <w:uiPriority w:val="99"/>
    <w:qFormat/>
    <w:rsid w:val="003B2948"/>
    <w:rPr>
      <w:rFonts w:cs="Times New Roman"/>
    </w:rPr>
  </w:style>
  <w:style w:type="character" w:styleId="a6">
    <w:name w:val="Hyperlink"/>
    <w:uiPriority w:val="99"/>
    <w:qFormat/>
    <w:rsid w:val="003B2948"/>
    <w:rPr>
      <w:rFonts w:cs="Times New Roman"/>
      <w:color w:val="0000FF"/>
      <w:u w:val="single"/>
    </w:rPr>
  </w:style>
  <w:style w:type="character" w:customStyle="1" w:styleId="font61">
    <w:name w:val="font61"/>
    <w:uiPriority w:val="99"/>
    <w:qFormat/>
    <w:rsid w:val="003B2948"/>
    <w:rPr>
      <w:rFonts w:ascii="Times New Roman" w:hAnsi="Times New Roman" w:cs="Times New Roman"/>
      <w:color w:val="000000"/>
      <w:sz w:val="20"/>
      <w:szCs w:val="20"/>
      <w:u w:val="none"/>
    </w:rPr>
  </w:style>
  <w:style w:type="character" w:customStyle="1" w:styleId="font81">
    <w:name w:val="font81"/>
    <w:uiPriority w:val="99"/>
    <w:rsid w:val="003B2948"/>
    <w:rPr>
      <w:rFonts w:ascii="宋体" w:eastAsia="宋体" w:hAnsi="宋体" w:cs="宋体"/>
      <w:color w:val="000000"/>
      <w:sz w:val="20"/>
      <w:szCs w:val="20"/>
      <w:u w:val="none"/>
    </w:rPr>
  </w:style>
  <w:style w:type="character" w:customStyle="1" w:styleId="Char0">
    <w:name w:val="页脚 Char"/>
    <w:link w:val="a4"/>
    <w:uiPriority w:val="99"/>
    <w:locked/>
    <w:rsid w:val="003B2948"/>
    <w:rPr>
      <w:rFonts w:ascii="Times New Roman" w:eastAsia="仿宋_GB2312" w:hAnsi="Times New Roman" w:cs="Times New Roman"/>
      <w:sz w:val="20"/>
      <w:szCs w:val="20"/>
    </w:rPr>
  </w:style>
  <w:style w:type="paragraph" w:styleId="a7">
    <w:name w:val="List Paragraph"/>
    <w:basedOn w:val="a"/>
    <w:uiPriority w:val="99"/>
    <w:qFormat/>
    <w:rsid w:val="003B2948"/>
    <w:pPr>
      <w:ind w:firstLineChars="200" w:firstLine="420"/>
    </w:pPr>
    <w:rPr>
      <w:rFonts w:ascii="Calibri" w:eastAsia="宋体" w:hAnsi="Calibri"/>
      <w:sz w:val="21"/>
      <w:szCs w:val="22"/>
    </w:rPr>
  </w:style>
  <w:style w:type="character" w:customStyle="1" w:styleId="Char">
    <w:name w:val="批注框文本 Char"/>
    <w:link w:val="a3"/>
    <w:uiPriority w:val="99"/>
    <w:semiHidden/>
    <w:qFormat/>
    <w:locked/>
    <w:rsid w:val="003B2948"/>
    <w:rPr>
      <w:rFonts w:ascii="Times New Roman" w:eastAsia="仿宋_GB2312" w:hAnsi="Times New Roman" w:cs="Times New Roman"/>
      <w:sz w:val="18"/>
      <w:szCs w:val="18"/>
    </w:rPr>
  </w:style>
  <w:style w:type="paragraph" w:styleId="a8">
    <w:name w:val="Normal (Web)"/>
    <w:basedOn w:val="a"/>
    <w:uiPriority w:val="99"/>
    <w:unhideWhenUsed/>
    <w:rsid w:val="009A244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locked/>
    <w:rsid w:val="00F5238D"/>
    <w:rPr>
      <w:b/>
      <w:bCs/>
    </w:rPr>
  </w:style>
  <w:style w:type="paragraph" w:styleId="aa">
    <w:name w:val="header"/>
    <w:basedOn w:val="a"/>
    <w:link w:val="Char1"/>
    <w:uiPriority w:val="99"/>
    <w:semiHidden/>
    <w:unhideWhenUsed/>
    <w:rsid w:val="005E42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semiHidden/>
    <w:rsid w:val="005E42E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69111381">
      <w:bodyDiv w:val="1"/>
      <w:marLeft w:val="0"/>
      <w:marRight w:val="0"/>
      <w:marTop w:val="0"/>
      <w:marBottom w:val="0"/>
      <w:divBdr>
        <w:top w:val="none" w:sz="0" w:space="0" w:color="auto"/>
        <w:left w:val="none" w:sz="0" w:space="0" w:color="auto"/>
        <w:bottom w:val="none" w:sz="0" w:space="0" w:color="auto"/>
        <w:right w:val="none" w:sz="0" w:space="0" w:color="auto"/>
      </w:divBdr>
    </w:div>
    <w:div w:id="927498156">
      <w:bodyDiv w:val="1"/>
      <w:marLeft w:val="0"/>
      <w:marRight w:val="0"/>
      <w:marTop w:val="0"/>
      <w:marBottom w:val="0"/>
      <w:divBdr>
        <w:top w:val="none" w:sz="0" w:space="0" w:color="auto"/>
        <w:left w:val="none" w:sz="0" w:space="0" w:color="auto"/>
        <w:bottom w:val="none" w:sz="0" w:space="0" w:color="auto"/>
        <w:right w:val="none" w:sz="0" w:space="0" w:color="auto"/>
      </w:divBdr>
    </w:div>
    <w:div w:id="993072580">
      <w:bodyDiv w:val="1"/>
      <w:marLeft w:val="0"/>
      <w:marRight w:val="0"/>
      <w:marTop w:val="0"/>
      <w:marBottom w:val="0"/>
      <w:divBdr>
        <w:top w:val="none" w:sz="0" w:space="0" w:color="auto"/>
        <w:left w:val="none" w:sz="0" w:space="0" w:color="auto"/>
        <w:bottom w:val="none" w:sz="0" w:space="0" w:color="auto"/>
        <w:right w:val="none" w:sz="0" w:space="0" w:color="auto"/>
      </w:divBdr>
    </w:div>
    <w:div w:id="1056322520">
      <w:bodyDiv w:val="1"/>
      <w:marLeft w:val="0"/>
      <w:marRight w:val="0"/>
      <w:marTop w:val="0"/>
      <w:marBottom w:val="0"/>
      <w:divBdr>
        <w:top w:val="none" w:sz="0" w:space="0" w:color="auto"/>
        <w:left w:val="none" w:sz="0" w:space="0" w:color="auto"/>
        <w:bottom w:val="none" w:sz="0" w:space="0" w:color="auto"/>
        <w:right w:val="none" w:sz="0" w:space="0" w:color="auto"/>
      </w:divBdr>
    </w:div>
    <w:div w:id="1340690709">
      <w:bodyDiv w:val="1"/>
      <w:marLeft w:val="0"/>
      <w:marRight w:val="0"/>
      <w:marTop w:val="0"/>
      <w:marBottom w:val="0"/>
      <w:divBdr>
        <w:top w:val="none" w:sz="0" w:space="0" w:color="auto"/>
        <w:left w:val="none" w:sz="0" w:space="0" w:color="auto"/>
        <w:bottom w:val="none" w:sz="0" w:space="0" w:color="auto"/>
        <w:right w:val="none" w:sz="0" w:space="0" w:color="auto"/>
      </w:divBdr>
    </w:div>
    <w:div w:id="144785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zqfgw@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wuzhihui</cp:lastModifiedBy>
  <cp:revision>4</cp:revision>
  <cp:lastPrinted>2020-12-21T02:42:00Z</cp:lastPrinted>
  <dcterms:created xsi:type="dcterms:W3CDTF">2021-04-28T09:13:00Z</dcterms:created>
  <dcterms:modified xsi:type="dcterms:W3CDTF">2021-12-17T08:07:00Z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