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袁州区飞剑潭乡人民政府2019年度政府信息公开工作年度报告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baseline"/>
        <w:rPr>
          <w:rFonts w:ascii="仿宋_GB2312" w:hAnsi="仿宋_GB2312" w:eastAsia="仿宋_GB2312" w:cs="仿宋_GB2312"/>
          <w:i w:val="0"/>
          <w:iCs w:val="0"/>
          <w:caps w:val="0"/>
          <w:color w:val="333333"/>
          <w:spacing w:val="0"/>
          <w:sz w:val="31"/>
          <w:szCs w:val="31"/>
          <w:shd w:val="clear" w:fill="FFFFFF"/>
          <w:vertAlign w:val="baseline"/>
        </w:rPr>
      </w:pPr>
      <w:r>
        <w:rPr>
          <w:rFonts w:ascii="仿宋_GB2312" w:hAnsi="仿宋_GB2312" w:eastAsia="仿宋_GB2312" w:cs="仿宋_GB2312"/>
          <w:i w:val="0"/>
          <w:iCs w:val="0"/>
          <w:caps w:val="0"/>
          <w:color w:val="333333"/>
          <w:spacing w:val="0"/>
          <w:sz w:val="31"/>
          <w:szCs w:val="31"/>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333333"/>
          <w:spacing w:val="0"/>
          <w:sz w:val="31"/>
          <w:szCs w:val="31"/>
          <w:shd w:val="clear" w:fill="FFFFFF"/>
          <w:vertAlign w:val="baseline"/>
        </w:rPr>
        <w:t>本报告依据新修订的《中华人民共和国政府信息公开条例》（以下简称《条例》）、《国务院办公厅政府信息与政务公开办公室关于政府信息公开工作年度报告有关事项的通知》（国办公开办函〔</w:t>
      </w:r>
      <w:r>
        <w:rPr>
          <w:rFonts w:hint="eastAsia" w:ascii="仿宋_GB2312" w:hAnsi="仿宋_GB2312" w:eastAsia="仿宋_GB2312" w:cs="仿宋_GB2312"/>
          <w:i w:val="0"/>
          <w:iCs w:val="0"/>
          <w:caps w:val="0"/>
          <w:color w:val="333333"/>
          <w:spacing w:val="0"/>
          <w:sz w:val="31"/>
          <w:szCs w:val="31"/>
          <w:shd w:val="clear" w:fill="FFFFFF"/>
          <w:vertAlign w:val="baseline"/>
        </w:rPr>
        <w:t>2019〕60号）和《中华人民共和国政府信息公开工作年度报告格式（试行）》（以下简称《格式》），综合乡政府各部门政府信息公开工作情况编制而成。报告全文由总体情况、主动公开政府信息情况、收到和处理政府信息公开申请情况、政府信息公开行政复议、行政诉讼情况、存在的主要问题及改进情况和其他需要报告的事项等六部分组成。报告所列数据统计期限自2019年1月1日至2019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333333"/>
          <w:spacing w:val="0"/>
          <w:sz w:val="31"/>
          <w:szCs w:val="31"/>
          <w:shd w:val="clear" w:fill="FFFFFF"/>
          <w:vertAlign w:val="baseline"/>
        </w:rPr>
        <w:t>一、总体情况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333333"/>
          <w:spacing w:val="0"/>
          <w:sz w:val="31"/>
          <w:szCs w:val="31"/>
          <w:shd w:val="clear" w:fill="FFFFFF"/>
        </w:rPr>
        <w:t>2019年，全乡上下深入贯彻习近平新时代中国特色社会主义思想，全面贯彻落实《条例》，全乡政务公开范围持续拓展，内容不断细化，重大决策预公开情况持续增加，政策解读信息发布更加规范便民，平台载体建设日益多元，政务公开在保障和改善民生、提升政府治理能力、促进依法行政方面发挥的作用凸显，积极稳妥地推动行政权力公开透明运行，不断推进政务公开，有力地推进了“五型”政府建设。</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Style w:val="5"/>
          <w:rFonts w:ascii="楷体_GB2312" w:hAnsi="楷体_GB2312" w:eastAsia="楷体_GB2312" w:cs="楷体_GB2312"/>
          <w:i w:val="0"/>
          <w:iCs w:val="0"/>
          <w:caps w:val="0"/>
          <w:color w:val="333333"/>
          <w:spacing w:val="0"/>
          <w:sz w:val="31"/>
          <w:szCs w:val="31"/>
          <w:shd w:val="clear" w:fill="FFFFFF"/>
        </w:rPr>
        <w:t>（一）主动公开情况。</w:t>
      </w:r>
      <w:r>
        <w:rPr>
          <w:rFonts w:hint="eastAsia" w:ascii="仿宋_GB2312" w:hAnsi="仿宋_GB2312" w:eastAsia="仿宋_GB2312" w:cs="仿宋_GB2312"/>
          <w:i w:val="0"/>
          <w:iCs w:val="0"/>
          <w:caps w:val="0"/>
          <w:color w:val="000000"/>
          <w:spacing w:val="0"/>
          <w:sz w:val="31"/>
          <w:szCs w:val="31"/>
          <w:shd w:val="clear" w:fill="FFFFFF"/>
        </w:rPr>
        <w:t>突出公开内容，明确机构概况、人事信息、政务动态、公告公示、政策法规、规划计划、行政执法、解读回应、社会救助、社会福利等方面内容为主动公开的核心信息，更好体现主动公开的制度价值。落实公开要求，将政府发文、重点工作、公示公告等百姓关注和关心的热点信息以及政府工作中其他它应当主动公开的政府信息全面公开，全年通过政府网站共发布政务信息61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vertAlign w:val="baseline"/>
        </w:rPr>
        <w:t>（二）依申请公开情况。</w:t>
      </w:r>
      <w:r>
        <w:rPr>
          <w:rFonts w:hint="eastAsia" w:ascii="仿宋_GB2312" w:hAnsi="仿宋_GB2312" w:eastAsia="仿宋_GB2312" w:cs="仿宋_GB2312"/>
          <w:i w:val="0"/>
          <w:iCs w:val="0"/>
          <w:caps w:val="0"/>
          <w:color w:val="000000"/>
          <w:spacing w:val="0"/>
          <w:sz w:val="31"/>
          <w:szCs w:val="31"/>
          <w:shd w:val="clear" w:fill="FFFFFF"/>
          <w:vertAlign w:val="baseline"/>
        </w:rPr>
        <w:t>进一步规范依申请公开接收、登记、办理、审核、答复、归档等各项工作，畅通依申请公开办理通道。我乡2019年度接自然人依申请公开信息0条，尚未发生因政府信息公开工作被申请行政复议、行政诉讼等情况。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rPr>
        <w:t>（三）政府信息管理。</w:t>
      </w:r>
      <w:r>
        <w:rPr>
          <w:rFonts w:hint="eastAsia" w:ascii="仿宋_GB2312" w:hAnsi="仿宋_GB2312" w:eastAsia="仿宋_GB2312" w:cs="仿宋_GB2312"/>
          <w:i w:val="0"/>
          <w:iCs w:val="0"/>
          <w:caps w:val="0"/>
          <w:color w:val="000000"/>
          <w:spacing w:val="0"/>
          <w:sz w:val="31"/>
          <w:szCs w:val="31"/>
          <w:shd w:val="clear" w:fill="FFFFFF"/>
        </w:rPr>
        <w:t>认真做好政务公开培训工作，切实加强政务公开工作的组织领导，把政府信息公开、民生、扶贫等重点工作同谋划同推进，确保我乡政务公开工作健康有序开展。同时对信息进行梳理，建立规范化制度，将信息分为主动公开、依法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rPr>
        <w:t>（四）公开平台建设。</w:t>
      </w:r>
      <w:r>
        <w:rPr>
          <w:rFonts w:hint="eastAsia" w:ascii="仿宋_GB2312" w:hAnsi="仿宋_GB2312" w:eastAsia="仿宋_GB2312" w:cs="仿宋_GB2312"/>
          <w:i w:val="0"/>
          <w:iCs w:val="0"/>
          <w:caps w:val="0"/>
          <w:color w:val="000000"/>
          <w:spacing w:val="0"/>
          <w:sz w:val="31"/>
          <w:szCs w:val="31"/>
        </w:rPr>
        <w:t>对照条例，进一步梳理了政务公开目录，修改完善政务公开各项规章，促使我乡政务公开工作朝规范化、制度化方向发展。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vertAlign w:val="baseline"/>
        </w:rPr>
        <w:t>（五）保障监督情况。</w:t>
      </w:r>
      <w:r>
        <w:rPr>
          <w:rFonts w:hint="eastAsia" w:ascii="仿宋_GB2312" w:hAnsi="仿宋_GB2312" w:eastAsia="仿宋_GB2312" w:cs="仿宋_GB2312"/>
          <w:i w:val="0"/>
          <w:iCs w:val="0"/>
          <w:caps w:val="0"/>
          <w:color w:val="000000"/>
          <w:spacing w:val="0"/>
          <w:sz w:val="31"/>
          <w:szCs w:val="31"/>
          <w:shd w:val="clear" w:fill="FFFFFF"/>
          <w:vertAlign w:val="baseline"/>
        </w:rPr>
        <w:t>加强组织领导，及时调整全乡政务公开领导小组，加强队伍建设。根据新修订的《条例》，修订完善信息发布、政策解读、重大决策预公开、政府文件公开属性源头认定、依申请公开、监督考核等制度规范。</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31"/>
          <w:szCs w:val="31"/>
          <w:shd w:val="clear" w:fill="FFFFFF"/>
        </w:rPr>
        <w:t>    </w:t>
      </w:r>
      <w:r>
        <w:rPr>
          <w:rFonts w:hint="eastAsia" w:ascii="黑体" w:hAnsi="宋体" w:eastAsia="黑体" w:cs="黑体"/>
          <w:i w:val="0"/>
          <w:iCs w:val="0"/>
          <w:caps w:val="0"/>
          <w:color w:val="333333"/>
          <w:spacing w:val="0"/>
          <w:sz w:val="31"/>
          <w:szCs w:val="31"/>
          <w:shd w:val="clear" w:fill="FFFFFF"/>
        </w:rPr>
        <w:t>二、主动公开政府信息情况</w:t>
      </w:r>
    </w:p>
    <w:tbl>
      <w:tblPr>
        <w:tblStyle w:val="3"/>
        <w:tblW w:w="8145" w:type="dxa"/>
        <w:tblInd w:w="0"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ascii="微软雅黑" w:hAnsi="微软雅黑" w:eastAsia="微软雅黑" w:cs="微软雅黑"/>
                <w:i w:val="0"/>
                <w:iCs w:val="0"/>
                <w:caps w:val="0"/>
                <w:color w:val="000000"/>
                <w:spacing w:val="0"/>
                <w:sz w:val="19"/>
                <w:szCs w:val="19"/>
              </w:rPr>
              <w:t>第二十条第（一）项</w:t>
            </w:r>
          </w:p>
        </w:tc>
      </w:tr>
      <w:tr>
        <w:tblPrEx>
          <w:shd w:val="clear" w:color="auto" w:fill="auto"/>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rFonts w:hint="eastAsia" w:ascii="微软雅黑" w:hAnsi="微软雅黑" w:eastAsia="微软雅黑" w:cs="微软雅黑"/>
                <w:i w:val="0"/>
                <w:iCs w:val="0"/>
                <w:caps w:val="0"/>
                <w:color w:val="000000"/>
                <w:spacing w:val="0"/>
                <w:sz w:val="19"/>
                <w:szCs w:val="19"/>
                <w:lang w:eastAsia="zh-CN"/>
              </w:rPr>
            </w:pPr>
            <w:r>
              <w:rPr>
                <w:rFonts w:hint="eastAsia" w:ascii="微软雅黑" w:hAnsi="微软雅黑" w:eastAsia="微软雅黑" w:cs="微软雅黑"/>
                <w:i w:val="0"/>
                <w:iCs w:val="0"/>
                <w:caps w:val="0"/>
                <w:color w:val="000000"/>
                <w:spacing w:val="0"/>
                <w:sz w:val="19"/>
                <w:szCs w:val="19"/>
              </w:rPr>
              <w:t>本年新</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rFonts w:hint="eastAsia" w:ascii="微软雅黑" w:hAnsi="微软雅黑" w:eastAsia="微软雅黑" w:cs="微软雅黑"/>
                <w:i w:val="0"/>
                <w:iCs w:val="0"/>
                <w:caps w:val="0"/>
                <w:color w:val="000000"/>
                <w:spacing w:val="0"/>
                <w:sz w:val="19"/>
                <w:szCs w:val="19"/>
                <w:lang w:eastAsia="zh-CN"/>
              </w:rPr>
            </w:pPr>
            <w:r>
              <w:rPr>
                <w:rFonts w:hint="eastAsia" w:ascii="微软雅黑" w:hAnsi="微软雅黑" w:eastAsia="微软雅黑" w:cs="微软雅黑"/>
                <w:i w:val="0"/>
                <w:iCs w:val="0"/>
                <w:caps w:val="0"/>
                <w:color w:val="000000"/>
                <w:spacing w:val="0"/>
                <w:sz w:val="19"/>
                <w:szCs w:val="19"/>
              </w:rPr>
              <w:t>本年新</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公开数量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对外公开总数量</w:t>
            </w:r>
          </w:p>
        </w:tc>
      </w:tr>
      <w:tr>
        <w:tblPrEx>
          <w:shd w:val="clear" w:color="auto" w:fill="auto"/>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规章</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shd w:val="clear" w:color="auto" w:fill="auto"/>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规范性文件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0</w:t>
            </w:r>
            <w:bookmarkStart w:id="0" w:name="_GoBack"/>
            <w:bookmarkEnd w:id="0"/>
          </w:p>
        </w:tc>
      </w:tr>
      <w:tr>
        <w:tblPrEx>
          <w:shd w:val="clear" w:color="auto" w:fill="auto"/>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第二十条第（五）项</w:t>
            </w:r>
          </w:p>
        </w:tc>
      </w:tr>
      <w:tr>
        <w:tblPrEx>
          <w:shd w:val="clear" w:color="auto" w:fill="auto"/>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shd w:val="clear" w:color="auto" w:fill="auto"/>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行政许可</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shd w:val="clear" w:color="auto" w:fill="auto"/>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shd w:val="clear" w:color="auto" w:fill="auto"/>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第二十条第（六）项</w:t>
            </w:r>
          </w:p>
        </w:tc>
      </w:tr>
      <w:tr>
        <w:tblPrEx>
          <w:shd w:val="clear" w:color="auto" w:fill="auto"/>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shd w:val="clear" w:color="auto" w:fill="auto"/>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行政处罚</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shd w:val="clear" w:color="auto" w:fill="auto"/>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行政强制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第二十条第（八）项</w:t>
            </w:r>
          </w:p>
        </w:tc>
      </w:tr>
      <w:tr>
        <w:tblPrEx>
          <w:shd w:val="clear" w:color="auto" w:fill="auto"/>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本年增/减</w:t>
            </w:r>
          </w:p>
        </w:tc>
      </w:tr>
      <w:tr>
        <w:tblPrEx>
          <w:shd w:val="clear" w:color="auto" w:fill="auto"/>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shd w:val="clear" w:color="auto" w:fill="auto"/>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第二十条第（九）项</w:t>
            </w:r>
          </w:p>
        </w:tc>
      </w:tr>
      <w:tr>
        <w:tblPrEx>
          <w:shd w:val="clear" w:color="auto" w:fill="auto"/>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采购总金额</w:t>
            </w:r>
          </w:p>
        </w:tc>
      </w:tr>
      <w:tr>
        <w:tblPrEx>
          <w:shd w:val="clear" w:color="auto" w:fill="auto"/>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政府集中采购</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31"/>
          <w:szCs w:val="31"/>
          <w:shd w:val="clear" w:fill="FFFFFF"/>
        </w:rPr>
        <w:t>三、收到和处理政府信息公开申请情况</w:t>
      </w:r>
    </w:p>
    <w:tbl>
      <w:tblPr>
        <w:tblStyle w:val="3"/>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0"/>
        <w:gridCol w:w="853"/>
        <w:gridCol w:w="2097"/>
        <w:gridCol w:w="816"/>
        <w:gridCol w:w="757"/>
        <w:gridCol w:w="757"/>
        <w:gridCol w:w="816"/>
        <w:gridCol w:w="977"/>
        <w:gridCol w:w="713"/>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2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自然人</w:t>
            </w:r>
          </w:p>
        </w:tc>
        <w:tc>
          <w:tcPr>
            <w:tcW w:w="4065"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法人或其他组织</w:t>
            </w:r>
          </w:p>
        </w:tc>
        <w:tc>
          <w:tcPr>
            <w:tcW w:w="705"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2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商业企业</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科研机构</w:t>
            </w:r>
          </w:p>
        </w:tc>
        <w:tc>
          <w:tcPr>
            <w:tcW w:w="8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社会公益组织</w:t>
            </w:r>
          </w:p>
        </w:tc>
        <w:tc>
          <w:tcPr>
            <w:tcW w:w="9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法律服务机构</w:t>
            </w:r>
          </w:p>
        </w:tc>
        <w:tc>
          <w:tcPr>
            <w:tcW w:w="7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其他</w:t>
            </w:r>
          </w:p>
        </w:tc>
        <w:tc>
          <w:tcPr>
            <w:tcW w:w="705"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一、本年新收政府信息公开申请数量</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二、上年结转政府信息公开申请数量</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三、本年度办理结果</w:t>
            </w: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ascii="楷体" w:hAnsi="楷体" w:eastAsia="楷体" w:cs="楷体"/>
                <w:i w:val="0"/>
                <w:iCs w:val="0"/>
                <w:caps w:val="0"/>
                <w:color w:val="000000"/>
                <w:spacing w:val="0"/>
                <w:sz w:val="19"/>
                <w:szCs w:val="19"/>
              </w:rPr>
              <w:t>（一）予以公开</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（二）部分公开（区分处理的，只计这一情形，不计其他情形）</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（三）不予公开</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1.属于国家秘密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2.其他法律行政法规禁止公开</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3.危及“三安全一稳定”</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4.保护第三方合法权益</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5.属于三类内部事务信息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6.属于四类过程性信息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7.属于行政执法案卷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8.属于行政查询事项</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（四）无法提供</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1.本机关不掌握相关政府信息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2.没有现成信息需要另行制作</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3.补正后申请内容仍不明确</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（五）不予处理</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1.信访举报投诉类申请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2.重复申请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3.要求提供公开出版物</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4.无正当理由大量反复申请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5.要求行政机关确认或重新出具已获取信息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（六）其他处理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楷体" w:hAnsi="楷体" w:eastAsia="楷体" w:cs="楷体"/>
                <w:i w:val="0"/>
                <w:iCs w:val="0"/>
                <w:caps w:val="0"/>
                <w:color w:val="000000"/>
                <w:spacing w:val="0"/>
                <w:sz w:val="19"/>
                <w:szCs w:val="19"/>
              </w:rPr>
              <w:t>（七）总计</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19"/>
                <w:szCs w:val="19"/>
              </w:rPr>
              <w:t>四、结转下年度继续办理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24"/>
                <w:szCs w:val="24"/>
              </w:rPr>
              <w:t>0</w:t>
            </w:r>
          </w:p>
        </w:tc>
      </w:tr>
    </w:tbl>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333333"/>
          <w:spacing w:val="0"/>
          <w:sz w:val="24"/>
          <w:szCs w:val="24"/>
          <w:shd w:val="clear" w:fill="FFFFFF"/>
        </w:rPr>
        <w:t>         </w:t>
      </w:r>
      <w:r>
        <w:rPr>
          <w:rFonts w:hint="eastAsia" w:ascii="黑体" w:hAnsi="宋体" w:eastAsia="黑体" w:cs="黑体"/>
          <w:i w:val="0"/>
          <w:iCs w:val="0"/>
          <w:caps w:val="0"/>
          <w:color w:val="333333"/>
          <w:spacing w:val="0"/>
          <w:sz w:val="31"/>
          <w:szCs w:val="31"/>
          <w:shd w:val="clear" w:fill="FFFFFF"/>
        </w:rPr>
        <w:t>四、政府信息公开行政复议、行政诉讼情况</w:t>
      </w:r>
    </w:p>
    <w:tbl>
      <w:tblPr>
        <w:tblStyle w:val="3"/>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000000"/>
                <w:spacing w:val="0"/>
                <w:sz w:val="27"/>
                <w:szCs w:val="27"/>
              </w:rPr>
            </w:pP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pPr>
            <w:r>
              <w:rPr>
                <w:rFonts w:hint="eastAsia" w:ascii="微软雅黑" w:hAnsi="微软雅黑" w:eastAsia="微软雅黑" w:cs="微软雅黑"/>
                <w:i w:val="0"/>
                <w:iCs w:val="0"/>
                <w:caps w:val="0"/>
                <w:color w:val="000000"/>
                <w:spacing w:val="0"/>
                <w:sz w:val="24"/>
                <w:szCs w:val="24"/>
              </w:rPr>
              <w:t>0</w:t>
            </w:r>
          </w:p>
        </w:tc>
      </w:tr>
    </w:tbl>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333333"/>
          <w:spacing w:val="0"/>
          <w:sz w:val="31"/>
          <w:szCs w:val="31"/>
          <w:shd w:val="clear" w:fill="FFFFFF"/>
        </w:rPr>
        <w:t>    </w:t>
      </w:r>
      <w:r>
        <w:rPr>
          <w:rFonts w:hint="eastAsia" w:ascii="黑体" w:hAnsi="宋体" w:eastAsia="黑体" w:cs="黑体"/>
          <w:i w:val="0"/>
          <w:iCs w:val="0"/>
          <w:caps w:val="0"/>
          <w:color w:val="333333"/>
          <w:spacing w:val="0"/>
          <w:sz w:val="31"/>
          <w:szCs w:val="31"/>
          <w:shd w:val="clear" w:fill="FFFFFF"/>
        </w:rPr>
        <w:t>五、存在的主要问题及改进情况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rPr>
        <w:t>（一）存在问题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shd w:val="clear" w:fill="FFFFFF"/>
          <w:vertAlign w:val="baseline"/>
        </w:rPr>
        <w:t>1.信息更新还不够及时，部分信息的质量需要进一步提高。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shd w:val="clear" w:fill="FFFFFF"/>
          <w:vertAlign w:val="baseline"/>
        </w:rPr>
        <w:t>2.需进一步加强政务公开队伍建设。抓好政务公开离不开一支业务熟练的政务公开队伍，但从目前的情况来看，很多工作人员在对制度和规定的灵活运用上还有一定差距。</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Style w:val="5"/>
          <w:rFonts w:hint="eastAsia" w:ascii="楷体_GB2312" w:hAnsi="楷体_GB2312" w:eastAsia="楷体_GB2312" w:cs="楷体_GB2312"/>
          <w:i w:val="0"/>
          <w:iCs w:val="0"/>
          <w:caps w:val="0"/>
          <w:color w:val="333333"/>
          <w:spacing w:val="0"/>
          <w:sz w:val="31"/>
          <w:szCs w:val="31"/>
          <w:shd w:val="clear" w:fill="FFFFFF"/>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shd w:val="clear" w:fill="FFFFFF"/>
          <w:vertAlign w:val="baseline"/>
        </w:rPr>
        <w:t>1.加大力度积极开展信息员培训及信息审查，重点提升各项政府</w:t>
      </w:r>
      <w:r>
        <w:rPr>
          <w:rFonts w:hint="eastAsia" w:ascii="仿宋_GB2312" w:hAnsi="仿宋_GB2312" w:eastAsia="仿宋_GB2312" w:cs="仿宋_GB2312"/>
          <w:i w:val="0"/>
          <w:iCs w:val="0"/>
          <w:caps w:val="0"/>
          <w:color w:val="000000"/>
          <w:spacing w:val="0"/>
          <w:sz w:val="31"/>
          <w:szCs w:val="31"/>
          <w:shd w:val="clear" w:fill="FFFFFF"/>
          <w:vertAlign w:val="baseline"/>
          <w:lang w:eastAsia="zh-CN"/>
        </w:rPr>
        <w:t>信息</w:t>
      </w:r>
      <w:r>
        <w:rPr>
          <w:rFonts w:hint="eastAsia" w:ascii="仿宋_GB2312" w:hAnsi="仿宋_GB2312" w:eastAsia="仿宋_GB2312" w:cs="仿宋_GB2312"/>
          <w:i w:val="0"/>
          <w:iCs w:val="0"/>
          <w:caps w:val="0"/>
          <w:color w:val="000000"/>
          <w:spacing w:val="0"/>
          <w:sz w:val="31"/>
          <w:szCs w:val="31"/>
          <w:shd w:val="clear" w:fill="FFFFFF"/>
          <w:vertAlign w:val="baseline"/>
        </w:rPr>
        <w:t>质量，杜绝多字、漏字、错字及用词不当、叙事不清、格式不规范等情况。加强信息公开工作督促检查，保证及时更新、上传全面、准确、优质的政府信息。</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shd w:val="clear" w:fill="FFFFFF"/>
        </w:rPr>
        <w:t>2. 加强学习。认真学习信息公开相关法规、制度，重点学习《政府信息公开条例》等规章制度，进一步提高政务公开人员工作能力。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33333"/>
          <w:spacing w:val="0"/>
          <w:sz w:val="31"/>
          <w:szCs w:val="31"/>
          <w:shd w:val="clear" w:fill="FFFFFF"/>
          <w:vertAlign w:val="baseline"/>
        </w:rPr>
        <w:t> 六、其他需要报告的事项</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rPr>
        <w:t>无其他需要报告的事项。</w:t>
      </w:r>
    </w:p>
    <w:p>
      <w:pPr>
        <w:keepNext w:val="0"/>
        <w:keepLines w:val="0"/>
        <w:pageBreakBefore w:val="0"/>
        <w:kinsoku/>
        <w:overflowPunct/>
        <w:topLinePunct w:val="0"/>
        <w:autoSpaceDE/>
        <w:autoSpaceDN/>
        <w:bidi w:val="0"/>
        <w:adjustRightInd/>
        <w:snapToGrid/>
        <w:spacing w:line="560" w:lineRule="exact"/>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73FE5"/>
    <w:rsid w:val="541A4551"/>
    <w:rsid w:val="659D5490"/>
    <w:rsid w:val="7BE7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2021-04-27T07:32:00Z</dcterms:created>
  <dc:creator>大脚丫</dc:creator>
  <cp:lastModifiedBy>大脚丫</cp:lastModifiedBy>
  <dcterms:modified xsi:type="dcterms:W3CDTF">2022-01-19T00:48:43Z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753F305AD3DD42009E492C991B268B40</vt:lpwstr>
  </property>
</Properties>
</file>