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cs="Times New Roman"/>
          <w:kern w:val="0"/>
          <w:sz w:val="24"/>
          <w:szCs w:val="24"/>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 w:afterAutospacing="0" w:line="560" w:lineRule="exact"/>
        <w:ind w:left="0" w:firstLine="615"/>
        <w:jc w:val="center"/>
        <w:textAlignment w:val="auto"/>
        <w:rPr>
          <w:rFonts w:hint="eastAsia" w:ascii="宋体" w:hAnsi="宋体" w:eastAsia="宋体" w:cs="宋体"/>
          <w:color w:val="333333"/>
          <w:sz w:val="44"/>
          <w:szCs w:val="44"/>
          <w:shd w:val="clear" w:fill="FFFFFF"/>
        </w:rPr>
      </w:pPr>
      <w:r>
        <w:rPr>
          <w:rFonts w:hint="eastAsia" w:ascii="宋体" w:hAnsi="宋体" w:eastAsia="宋体" w:cs="宋体"/>
          <w:color w:val="333333"/>
          <w:sz w:val="44"/>
          <w:szCs w:val="44"/>
          <w:shd w:val="clear" w:fill="FFFFFF"/>
        </w:rPr>
        <w:t>袁州区市场监督管理局202</w:t>
      </w:r>
      <w:r>
        <w:rPr>
          <w:rFonts w:hint="eastAsia" w:ascii="宋体" w:hAnsi="宋体" w:eastAsia="宋体" w:cs="宋体"/>
          <w:color w:val="333333"/>
          <w:sz w:val="44"/>
          <w:szCs w:val="44"/>
          <w:shd w:val="clear" w:fill="FFFFFF"/>
          <w:lang w:val="en-US" w:eastAsia="zh-CN"/>
        </w:rPr>
        <w:t>2</w:t>
      </w:r>
      <w:r>
        <w:rPr>
          <w:rFonts w:hint="eastAsia" w:ascii="宋体" w:hAnsi="宋体" w:eastAsia="宋体" w:cs="宋体"/>
          <w:color w:val="333333"/>
          <w:sz w:val="44"/>
          <w:szCs w:val="44"/>
          <w:shd w:val="clear" w:fill="FFFFFF"/>
        </w:rPr>
        <w:t>年政府信息公开工作年度报告</w:t>
      </w:r>
    </w:p>
    <w:p>
      <w:pPr>
        <w:widowControl/>
        <w:jc w:val="center"/>
        <w:rPr>
          <w:rFonts w:ascii="宋体" w:cs="Times New Roman"/>
          <w:b/>
          <w:bCs/>
          <w:kern w:val="0"/>
          <w:sz w:val="24"/>
          <w:szCs w:val="24"/>
        </w:rPr>
      </w:pPr>
    </w:p>
    <w:p>
      <w:pPr>
        <w:widowControl/>
        <w:ind w:firstLine="480"/>
        <w:rPr>
          <w:rFonts w:ascii="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依据《中华人民共和国政府信息公开条例》（国务院令第711号，以下简称新《条例》）等相关文件要求，</w:t>
      </w:r>
      <w:r>
        <w:rPr>
          <w:rFonts w:hint="eastAsia" w:ascii="宋体" w:cs="Times New Roman"/>
          <w:kern w:val="0"/>
          <w:sz w:val="24"/>
          <w:szCs w:val="24"/>
          <w:lang w:eastAsia="zh-CN"/>
        </w:rPr>
        <w:t>现发布《袁州区市场监督管理局202</w:t>
      </w:r>
      <w:r>
        <w:rPr>
          <w:rFonts w:hint="eastAsia" w:ascii="宋体" w:cs="Times New Roman"/>
          <w:kern w:val="0"/>
          <w:sz w:val="24"/>
          <w:szCs w:val="24"/>
          <w:lang w:val="en-US" w:eastAsia="zh-CN"/>
        </w:rPr>
        <w:t>2</w:t>
      </w:r>
      <w:r>
        <w:rPr>
          <w:rFonts w:hint="eastAsia" w:ascii="宋体" w:cs="Times New Roman"/>
          <w:kern w:val="0"/>
          <w:sz w:val="24"/>
          <w:szCs w:val="24"/>
          <w:lang w:eastAsia="zh-CN"/>
        </w:rPr>
        <w:t>年政府信息公开工作年度报告》，</w:t>
      </w:r>
      <w:r>
        <w:rPr>
          <w:rFonts w:hint="eastAsia" w:ascii="宋体" w:cs="Times New Roman"/>
          <w:kern w:val="0"/>
          <w:sz w:val="24"/>
          <w:szCs w:val="24"/>
        </w:rPr>
        <w:t>本报告由袁州区市场监督管理局信息中心结合有关统计数据编制而成。本年度报告中所列数据的统计期限自202</w:t>
      </w:r>
      <w:r>
        <w:rPr>
          <w:rFonts w:hint="eastAsia" w:ascii="宋体" w:cs="Times New Roman"/>
          <w:kern w:val="0"/>
          <w:sz w:val="24"/>
          <w:szCs w:val="24"/>
          <w:lang w:val="en-US" w:eastAsia="zh-CN"/>
        </w:rPr>
        <w:t>2</w:t>
      </w:r>
      <w:r>
        <w:rPr>
          <w:rFonts w:hint="eastAsia" w:ascii="宋体" w:cs="Times New Roman"/>
          <w:kern w:val="0"/>
          <w:sz w:val="24"/>
          <w:szCs w:val="24"/>
        </w:rPr>
        <w:t>年</w:t>
      </w:r>
      <w:r>
        <w:rPr>
          <w:rFonts w:hint="eastAsia" w:ascii="宋体" w:cs="Times New Roman"/>
          <w:kern w:val="0"/>
          <w:sz w:val="24"/>
          <w:szCs w:val="24"/>
          <w:lang w:val="en-US" w:eastAsia="zh-CN"/>
        </w:rPr>
        <w:t>1</w:t>
      </w:r>
      <w:r>
        <w:rPr>
          <w:rFonts w:hint="eastAsia" w:ascii="宋体" w:cs="Times New Roman"/>
          <w:kern w:val="0"/>
          <w:sz w:val="24"/>
          <w:szCs w:val="24"/>
        </w:rPr>
        <w:t>月1日起至202</w:t>
      </w:r>
      <w:r>
        <w:rPr>
          <w:rFonts w:hint="eastAsia" w:ascii="宋体" w:cs="Times New Roman"/>
          <w:kern w:val="0"/>
          <w:sz w:val="24"/>
          <w:szCs w:val="24"/>
          <w:lang w:val="en-US" w:eastAsia="zh-CN"/>
        </w:rPr>
        <w:t>2</w:t>
      </w:r>
      <w:r>
        <w:rPr>
          <w:rFonts w:hint="eastAsia" w:ascii="宋体" w:cs="Times New Roman"/>
          <w:kern w:val="0"/>
          <w:sz w:val="24"/>
          <w:szCs w:val="24"/>
        </w:rPr>
        <w:t>年12月31日止。全文包括总体情况、主动公开政府信息情况、收到和处理政府信息公开申请情况、政府信息公开行政复议行政诉讼情况、存在的主要问题及改进情况、其他需要报告的事项。本报告通过袁州区人民政府门户网（网址为http://www.yzq.gov.cn）予以公开。如对本报告有任何疑问，请与袁州区市场监督管理局秘书股联系（地址：袁州区袁州大厦11楼，电话：0795-3272180，邮编：336000）。</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一、总体情况</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202</w:t>
      </w:r>
      <w:r>
        <w:rPr>
          <w:rFonts w:hint="eastAsia" w:ascii="宋体" w:cs="Times New Roman"/>
          <w:kern w:val="0"/>
          <w:sz w:val="24"/>
          <w:szCs w:val="24"/>
          <w:lang w:val="en-US" w:eastAsia="zh-CN"/>
        </w:rPr>
        <w:t>2</w:t>
      </w:r>
      <w:r>
        <w:rPr>
          <w:rFonts w:hint="eastAsia" w:ascii="宋体" w:cs="Times New Roman"/>
          <w:kern w:val="0"/>
          <w:sz w:val="24"/>
          <w:szCs w:val="24"/>
        </w:rPr>
        <w:t>年，袁州区市场监督管理局在</w:t>
      </w:r>
      <w:r>
        <w:rPr>
          <w:rFonts w:hint="eastAsia" w:ascii="宋体" w:cs="Times New Roman"/>
          <w:kern w:val="0"/>
          <w:sz w:val="24"/>
          <w:szCs w:val="24"/>
          <w:lang w:eastAsia="zh-CN"/>
        </w:rPr>
        <w:t>区</w:t>
      </w:r>
      <w:r>
        <w:rPr>
          <w:rFonts w:hint="eastAsia" w:ascii="宋体" w:cs="Times New Roman"/>
          <w:kern w:val="0"/>
          <w:sz w:val="24"/>
          <w:szCs w:val="24"/>
        </w:rPr>
        <w:t>委、</w:t>
      </w:r>
      <w:r>
        <w:rPr>
          <w:rFonts w:hint="eastAsia" w:ascii="宋体" w:cs="Times New Roman"/>
          <w:kern w:val="0"/>
          <w:sz w:val="24"/>
          <w:szCs w:val="24"/>
          <w:lang w:eastAsia="zh-CN"/>
        </w:rPr>
        <w:t>区</w:t>
      </w:r>
      <w:r>
        <w:rPr>
          <w:rFonts w:hint="eastAsia" w:ascii="宋体" w:cs="Times New Roman"/>
          <w:kern w:val="0"/>
          <w:sz w:val="24"/>
          <w:szCs w:val="24"/>
        </w:rPr>
        <w:t>政府的正确领导下和</w:t>
      </w:r>
      <w:r>
        <w:rPr>
          <w:rFonts w:hint="eastAsia" w:ascii="宋体" w:cs="Times New Roman"/>
          <w:kern w:val="0"/>
          <w:sz w:val="24"/>
          <w:szCs w:val="24"/>
          <w:lang w:eastAsia="zh-CN"/>
        </w:rPr>
        <w:t>区</w:t>
      </w:r>
      <w:r>
        <w:rPr>
          <w:rFonts w:hint="eastAsia" w:ascii="宋体" w:cs="Times New Roman"/>
          <w:kern w:val="0"/>
          <w:sz w:val="24"/>
          <w:szCs w:val="24"/>
        </w:rPr>
        <w:t>政务公开工作小组的具体指导下，结合自身工作实际，加强民主监督，自觉接受群众监督，以公开促工作、树形象，不断推进依法行政、优质行政、廉洁行政，圆满地完成2022年度政府信息公开工作。全面加强组织领导，不断健全制度机制、进一步强化目标考核，创新公开方式，拓展信息公开的深度和广度，统筹推进政府信息公开工作，切实保障公众的知情权、参与权和监督权。</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（一）做好重点领域信息公开工作</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全面做好政务服务事项公开，积极梳理全局政务服务事项，对部门行政权力清单、部门责任清单主动公开；重点落实公共监管领域信息公开，按要求做好食品</w:t>
      </w:r>
      <w:r>
        <w:rPr>
          <w:rFonts w:hint="eastAsia" w:ascii="宋体" w:cs="Times New Roman"/>
          <w:kern w:val="0"/>
          <w:sz w:val="24"/>
          <w:szCs w:val="24"/>
          <w:lang w:eastAsia="zh-CN"/>
        </w:rPr>
        <w:t>药品</w:t>
      </w:r>
      <w:r>
        <w:rPr>
          <w:rFonts w:hint="eastAsia" w:ascii="宋体" w:cs="Times New Roman"/>
          <w:kern w:val="0"/>
          <w:sz w:val="24"/>
          <w:szCs w:val="24"/>
        </w:rPr>
        <w:t>安全监管、产品质量监管、“双随机</w:t>
      </w:r>
      <w:r>
        <w:rPr>
          <w:rFonts w:hint="eastAsia" w:ascii="宋体" w:cs="Times New Roman"/>
          <w:kern w:val="0"/>
          <w:sz w:val="24"/>
          <w:szCs w:val="24"/>
          <w:lang w:eastAsia="zh-CN"/>
        </w:rPr>
        <w:t>、</w:t>
      </w:r>
      <w:bookmarkStart w:id="0" w:name="_GoBack"/>
      <w:bookmarkEnd w:id="0"/>
      <w:r>
        <w:rPr>
          <w:rFonts w:hint="eastAsia" w:ascii="宋体" w:cs="Times New Roman"/>
          <w:kern w:val="0"/>
          <w:sz w:val="24"/>
          <w:szCs w:val="24"/>
        </w:rPr>
        <w:t>一公开”检查等公共领域信息公开。今年以来先后在省局门户网站主动公开省级食品抽检、端午中秋国庆等重大节假日食品抽检、食品安全风险预警、学生文具产品抽检、危险化学品产品抽检、塑料一次性餐饮具产品抽检等安全监管工作信息。</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（二）做好重大决策预公开工作</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对我局行政规范性文件和涉及公共事项的重大行政决策，均按要求提前充分听取和征求社会公众意见，并做好意见的收集采纳和反馈。</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（三）加强加大政策解读力度</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强化部门解读责任，丰富解读形式。充分运用媒体专题报道等解读形式，积极发挥网站、微信等载体作用，通过文字、图片、互动问答等方式，对政策文件进行解读。</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（四）严格落实舆情处置回应制度</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ascii="宋体" w:cs="Times New Roman"/>
          <w:kern w:val="0"/>
          <w:sz w:val="24"/>
          <w:szCs w:val="24"/>
        </w:rPr>
      </w:pPr>
      <w:r>
        <w:rPr>
          <w:rFonts w:hint="eastAsia" w:ascii="宋体" w:cs="Times New Roman"/>
          <w:kern w:val="0"/>
          <w:sz w:val="24"/>
          <w:szCs w:val="24"/>
        </w:rPr>
        <w:t>对重大政策出台、重大事件、阶段时间等舆情动向，强化舆情研判、分析和预警，做到早发现、早预警、早研判、早处置。</w:t>
      </w:r>
    </w:p>
    <w:p>
      <w:pPr>
        <w:keepNext w:val="0"/>
        <w:keepLines w:val="0"/>
        <w:pageBreakBefore w:val="0"/>
        <w:widowControl/>
        <w:kinsoku/>
        <w:wordWrap/>
        <w:overflowPunct/>
        <w:topLinePunct w:val="0"/>
        <w:autoSpaceDE/>
        <w:autoSpaceDN/>
        <w:bidi w:val="0"/>
        <w:adjustRightInd/>
        <w:snapToGrid/>
        <w:spacing w:line="240" w:lineRule="auto"/>
        <w:ind w:firstLine="482"/>
        <w:textAlignment w:val="auto"/>
        <w:rPr>
          <w:rFonts w:hint="eastAsia" w:ascii="宋体" w:cs="Times New Roman"/>
          <w:kern w:val="0"/>
          <w:sz w:val="24"/>
          <w:szCs w:val="24"/>
        </w:rPr>
      </w:pPr>
      <w:r>
        <w:rPr>
          <w:rFonts w:hint="eastAsia" w:ascii="宋体" w:cs="Times New Roman"/>
          <w:kern w:val="0"/>
          <w:sz w:val="24"/>
          <w:szCs w:val="24"/>
        </w:rPr>
        <w:t>二、主动公开政府信息情况</w:t>
      </w:r>
    </w:p>
    <w:tbl>
      <w:tblPr>
        <w:tblStyle w:val="9"/>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rPr>
              <w:t>15512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hAnsi="宋体" w:eastAsia="宋体" w:cs="宋体"/>
                <w:color w:val="000000"/>
                <w:kern w:val="0"/>
                <w:sz w:val="20"/>
                <w:szCs w:val="20"/>
                <w:lang w:val="en-US" w:eastAsia="zh-CN"/>
              </w:rPr>
              <w:t>0</w:t>
            </w:r>
          </w:p>
        </w:tc>
      </w:tr>
    </w:tbl>
    <w:p>
      <w:pPr>
        <w:widowControl/>
        <w:spacing w:after="240"/>
        <w:ind w:firstLine="480"/>
        <w:rPr>
          <w:rFonts w:hint="eastAsia" w:ascii="宋体" w:hAnsi="宋体" w:cs="宋体"/>
          <w:kern w:val="0"/>
          <w:sz w:val="24"/>
          <w:szCs w:val="24"/>
        </w:rPr>
      </w:pPr>
      <w:r>
        <w:rPr>
          <w:rFonts w:hint="eastAsia" w:ascii="宋体" w:hAnsi="宋体" w:cs="宋体"/>
          <w:kern w:val="0"/>
          <w:sz w:val="24"/>
          <w:szCs w:val="24"/>
        </w:rPr>
        <w:t>三、收到和处理政府信息公开申请情况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0"/>
        <w:gridCol w:w="916"/>
        <w:gridCol w:w="3224"/>
        <w:gridCol w:w="691"/>
        <w:gridCol w:w="691"/>
        <w:gridCol w:w="691"/>
        <w:gridCol w:w="691"/>
        <w:gridCol w:w="691"/>
        <w:gridCol w:w="691"/>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1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3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1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5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2"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1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491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1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Calibri"/>
                <w:kern w:val="2"/>
                <w:sz w:val="21"/>
                <w:szCs w:val="21"/>
                <w:lang w:val="en-US" w:eastAsia="zh-CN" w:bidi="ar-SA"/>
              </w:rP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Calibri"/>
                <w:kern w:val="2"/>
                <w:sz w:val="21"/>
                <w:szCs w:val="21"/>
                <w:lang w:val="en-US" w:eastAsia="zh-CN" w:bidi="ar-SA"/>
              </w:rP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000000"/>
                <w:kern w:val="0"/>
                <w:sz w:val="20"/>
                <w:szCs w:val="20"/>
                <w:lang w:val="en-US" w:eastAsia="zh-CN"/>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2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16"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1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sz w:val="24"/>
                <w:szCs w:val="24"/>
              </w:rPr>
            </w:pPr>
            <w:r>
              <w:rPr>
                <w:rFonts w:hint="eastAsia" w:ascii="宋体" w:hAnsi="宋体" w:eastAsia="宋体" w:cs="宋体"/>
                <w:color w:val="000000"/>
                <w:kern w:val="0"/>
                <w:sz w:val="20"/>
                <w:szCs w:val="20"/>
                <w:lang w:val="en-US" w:eastAsia="zh-CN"/>
              </w:rPr>
              <w:t>0</w:t>
            </w:r>
          </w:p>
        </w:tc>
      </w:tr>
    </w:tbl>
    <w:p>
      <w:pPr>
        <w:widowControl/>
        <w:ind w:firstLine="480"/>
        <w:rPr>
          <w:rFonts w:hint="eastAsia" w:ascii="宋体" w:hAnsi="宋体" w:cs="宋体"/>
          <w:kern w:val="0"/>
          <w:sz w:val="24"/>
          <w:szCs w:val="24"/>
        </w:rPr>
      </w:pPr>
      <w:r>
        <w:rPr>
          <w:rFonts w:hint="eastAsia" w:ascii="宋体" w:hAnsi="宋体" w:cs="宋体"/>
          <w:kern w:val="0"/>
          <w:sz w:val="24"/>
          <w:szCs w:val="24"/>
        </w:rPr>
        <w:t>四、政府信息公开行政复议、行政诉讼情况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ascii="宋体" w:hAnsi="宋体" w:eastAsia="宋体" w:cs="宋体"/>
                <w:color w:val="000000"/>
                <w:kern w:val="0"/>
                <w:sz w:val="20"/>
                <w:szCs w:val="20"/>
                <w:lang w:val="en-US" w:eastAsia="zh-CN"/>
              </w:rPr>
              <w:t>0</w:t>
            </w:r>
          </w:p>
        </w:tc>
      </w:tr>
    </w:tbl>
    <w:p>
      <w:pPr>
        <w:widowControl/>
        <w:ind w:firstLine="480"/>
        <w:rPr>
          <w:rFonts w:ascii="宋体" w:cs="Times New Roman"/>
          <w:kern w:val="0"/>
          <w:sz w:val="24"/>
          <w:szCs w:val="24"/>
        </w:rPr>
      </w:pPr>
      <w:r>
        <w:rPr>
          <w:rFonts w:hint="eastAsia" w:ascii="宋体" w:hAnsi="宋体" w:cs="宋体"/>
          <w:kern w:val="0"/>
          <w:sz w:val="24"/>
          <w:szCs w:val="24"/>
        </w:rPr>
        <w:t>五、存在的主要问题及改进情况</w:t>
      </w:r>
    </w:p>
    <w:p>
      <w:pPr>
        <w:widowControl/>
        <w:ind w:firstLine="480"/>
        <w:rPr>
          <w:rFonts w:hint="eastAsia" w:ascii="宋体" w:cs="Times New Roman"/>
          <w:kern w:val="0"/>
          <w:sz w:val="24"/>
          <w:szCs w:val="24"/>
        </w:rPr>
      </w:pPr>
      <w:r>
        <w:rPr>
          <w:rFonts w:hint="eastAsia" w:ascii="宋体" w:cs="Times New Roman"/>
          <w:kern w:val="0"/>
          <w:sz w:val="24"/>
          <w:szCs w:val="24"/>
        </w:rPr>
        <w:t>2022年，我局通过积极努力、认真细致、扎实负责地工作，政府信息公开工作有了新的进展。但也存在一些不足，主要体现在以下三个方面：一是信息公开的内容有待进一步完善；二是宣传力度不够。三是信息公开容量、内容还不能完全满足群众需求，距离领导和群众对我们的要求还有一定差距有待改进。</w:t>
      </w:r>
    </w:p>
    <w:p>
      <w:pPr>
        <w:widowControl/>
        <w:ind w:firstLine="480"/>
        <w:rPr>
          <w:rFonts w:hint="eastAsia" w:ascii="宋体" w:cs="Times New Roman"/>
          <w:kern w:val="0"/>
          <w:sz w:val="24"/>
          <w:szCs w:val="24"/>
        </w:rPr>
      </w:pPr>
      <w:r>
        <w:rPr>
          <w:rFonts w:hint="eastAsia" w:ascii="宋体" w:cs="Times New Roman"/>
          <w:kern w:val="0"/>
          <w:sz w:val="24"/>
          <w:szCs w:val="24"/>
        </w:rPr>
        <w:t>1、加强《政府信息公开条例》的学习，进一步提高依法办理申请信息的能力。认真学习《条例》，全面、准确把握《条例》的精神实质，是我们做好政府信息公开工作的基础。实行政府信息公开是一项政治性、政策性和技术性很强的系统工程，没有对《条例》的正确把握和深刻理解，就做不好政府信息公开工作。因此，我们要不断加强对《条例》学习和理解，确保《条例》全面、正确、有效实施。</w:t>
      </w:r>
    </w:p>
    <w:p>
      <w:pPr>
        <w:widowControl/>
        <w:ind w:firstLine="480"/>
        <w:rPr>
          <w:rFonts w:hint="eastAsia" w:ascii="宋体" w:cs="Times New Roman"/>
          <w:kern w:val="0"/>
          <w:sz w:val="24"/>
          <w:szCs w:val="24"/>
        </w:rPr>
      </w:pPr>
      <w:r>
        <w:rPr>
          <w:rFonts w:hint="eastAsia" w:ascii="宋体" w:cs="Times New Roman"/>
          <w:kern w:val="0"/>
          <w:sz w:val="24"/>
          <w:szCs w:val="24"/>
        </w:rPr>
        <w:t>2、进一步明确责任，积极协调各股室、下属单位积极配合，形成合力，共同推进。进一步建立健全信息公开机构，落实人员，切实为办事人员提供最优质的服务。</w:t>
      </w:r>
    </w:p>
    <w:p>
      <w:pPr>
        <w:widowControl/>
        <w:ind w:firstLine="480"/>
        <w:rPr>
          <w:rFonts w:hint="eastAsia" w:ascii="宋体" w:cs="Times New Roman"/>
          <w:kern w:val="0"/>
          <w:sz w:val="24"/>
          <w:szCs w:val="24"/>
        </w:rPr>
      </w:pPr>
      <w:r>
        <w:rPr>
          <w:rFonts w:hint="eastAsia" w:ascii="宋体" w:cs="Times New Roman"/>
          <w:kern w:val="0"/>
          <w:sz w:val="24"/>
          <w:szCs w:val="24"/>
        </w:rPr>
        <w:t xml:space="preserve"> 3、认真梳理,逐步扩大公开内容。积极探求政府信息公开方式的多样性，特别是公众关注度高的政府信息，进一步梳理政府信息,对原有的政府信息公开目录进行补充完善,保证公开信息的完整性和准确性。</w:t>
      </w:r>
    </w:p>
    <w:p>
      <w:pPr>
        <w:widowControl/>
        <w:ind w:firstLine="480"/>
        <w:rPr>
          <w:rFonts w:ascii="宋体" w:cs="Times New Roman"/>
          <w:kern w:val="0"/>
          <w:sz w:val="24"/>
          <w:szCs w:val="24"/>
        </w:rPr>
      </w:pPr>
      <w:r>
        <w:rPr>
          <w:rFonts w:hint="eastAsia" w:ascii="宋体" w:cs="Times New Roman"/>
          <w:kern w:val="0"/>
          <w:sz w:val="24"/>
          <w:szCs w:val="24"/>
        </w:rPr>
        <w:t>4、加强宣传，通过电视、广播、报纸、杂志、网络、宣传栏等手段，使社会公众进一步了解信息公开的建设意义和发展现状，引导其正确行使知情权。</w:t>
      </w:r>
    </w:p>
    <w:p>
      <w:pPr>
        <w:widowControl/>
        <w:ind w:firstLine="480"/>
        <w:rPr>
          <w:rFonts w:ascii="宋体" w:cs="Times New Roman"/>
          <w:kern w:val="0"/>
          <w:sz w:val="24"/>
          <w:szCs w:val="24"/>
        </w:rPr>
      </w:pPr>
      <w:r>
        <w:rPr>
          <w:rFonts w:hint="eastAsia" w:ascii="宋体" w:hAnsi="宋体" w:cs="宋体"/>
          <w:kern w:val="0"/>
          <w:sz w:val="24"/>
          <w:szCs w:val="24"/>
        </w:rPr>
        <w:t>六、其他需要报告的事项</w:t>
      </w:r>
    </w:p>
    <w:p>
      <w:pPr>
        <w:widowControl/>
        <w:ind w:firstLine="480"/>
        <w:rPr>
          <w:rFonts w:hint="eastAsia" w:ascii="宋体" w:eastAsia="宋体" w:cs="Times New Roman"/>
          <w:kern w:val="0"/>
          <w:sz w:val="24"/>
          <w:szCs w:val="24"/>
          <w:lang w:eastAsia="zh-CN"/>
        </w:rPr>
      </w:pPr>
      <w:r>
        <w:rPr>
          <w:rFonts w:hint="eastAsia" w:ascii="宋体" w:eastAsia="宋体" w:cs="Times New Roman"/>
          <w:kern w:val="0"/>
          <w:sz w:val="24"/>
          <w:szCs w:val="24"/>
          <w:lang w:val="en-US" w:eastAsia="zh-CN"/>
        </w:rPr>
        <w:t>202</w:t>
      </w:r>
      <w:r>
        <w:rPr>
          <w:rFonts w:hint="eastAsia" w:ascii="宋体" w:cs="Times New Roman"/>
          <w:kern w:val="0"/>
          <w:sz w:val="24"/>
          <w:szCs w:val="24"/>
          <w:lang w:val="en-US" w:eastAsia="zh-CN"/>
        </w:rPr>
        <w:t>2</w:t>
      </w:r>
      <w:r>
        <w:rPr>
          <w:rFonts w:hint="eastAsia" w:ascii="宋体" w:eastAsia="宋体" w:cs="Times New Roman"/>
          <w:kern w:val="0"/>
          <w:sz w:val="24"/>
          <w:szCs w:val="24"/>
          <w:lang w:val="en-US" w:eastAsia="zh-CN"/>
        </w:rPr>
        <w:t>年度，本机关无收取信息处理费情况。</w:t>
      </w:r>
    </w:p>
    <w:p>
      <w:pPr>
        <w:widowControl/>
        <w:ind w:firstLine="480"/>
        <w:rPr>
          <w:rFonts w:hint="eastAsia" w:ascii="宋体" w:eastAsia="宋体" w:cs="Times New Roman"/>
          <w:kern w:val="0"/>
          <w:sz w:val="24"/>
          <w:szCs w:val="24"/>
          <w:lang w:eastAsia="zh-CN"/>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IzNzY0ZmNhYzJlODhkZjBlNzJiNjU4MDM3OTJlOGYifQ=="/>
  </w:docVars>
  <w:rsids>
    <w:rsidRoot w:val="006A63C1"/>
    <w:rsid w:val="001840A9"/>
    <w:rsid w:val="00413273"/>
    <w:rsid w:val="005563B3"/>
    <w:rsid w:val="00646173"/>
    <w:rsid w:val="006A63C1"/>
    <w:rsid w:val="007468F8"/>
    <w:rsid w:val="00756132"/>
    <w:rsid w:val="007D6A53"/>
    <w:rsid w:val="00860B91"/>
    <w:rsid w:val="008A6907"/>
    <w:rsid w:val="008D7CCA"/>
    <w:rsid w:val="00901530"/>
    <w:rsid w:val="00907475"/>
    <w:rsid w:val="009B6A58"/>
    <w:rsid w:val="00A054DB"/>
    <w:rsid w:val="00A2497F"/>
    <w:rsid w:val="00A537FC"/>
    <w:rsid w:val="00A55CC3"/>
    <w:rsid w:val="00AB36B5"/>
    <w:rsid w:val="00BD158D"/>
    <w:rsid w:val="00C4556A"/>
    <w:rsid w:val="00DB4B72"/>
    <w:rsid w:val="00E24646"/>
    <w:rsid w:val="00E94D62"/>
    <w:rsid w:val="00F02D2B"/>
    <w:rsid w:val="00F07B94"/>
    <w:rsid w:val="1504385E"/>
    <w:rsid w:val="4CF844BB"/>
    <w:rsid w:val="5382BF81"/>
    <w:rsid w:val="5D7B191D"/>
    <w:rsid w:val="BCFEF877"/>
    <w:rsid w:val="DFFD0A49"/>
    <w:rsid w:val="EF77AA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120" w:after="120"/>
      <w:jc w:val="center"/>
      <w:outlineLvl w:val="1"/>
    </w:pPr>
    <w:rPr>
      <w:rFonts w:ascii="Cambria" w:hAnsi="Cambria" w:eastAsia="方正小标宋简体" w:cs="Cambria"/>
      <w:sz w:val="36"/>
      <w:szCs w:val="36"/>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5"/>
    <w:semiHidden/>
    <w:qFormat/>
    <w:uiPriority w:val="99"/>
    <w:pPr>
      <w:ind w:left="100" w:leftChars="2500"/>
    </w:pPr>
  </w:style>
  <w:style w:type="paragraph" w:styleId="5">
    <w:name w:val="Balloon Text"/>
    <w:basedOn w:val="1"/>
    <w:link w:val="18"/>
    <w:semiHidden/>
    <w:qFormat/>
    <w:uiPriority w:val="99"/>
    <w:rPr>
      <w:sz w:val="18"/>
      <w:szCs w:val="18"/>
    </w:rPr>
  </w:style>
  <w:style w:type="paragraph" w:styleId="6">
    <w:name w:val="footer"/>
    <w:basedOn w:val="1"/>
    <w:link w:val="17"/>
    <w:semiHidden/>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locked/>
    <w:uiPriority w:val="0"/>
    <w:rPr>
      <w:b/>
    </w:rPr>
  </w:style>
  <w:style w:type="character" w:styleId="12">
    <w:name w:val="Hyperlink"/>
    <w:basedOn w:val="10"/>
    <w:semiHidden/>
    <w:qFormat/>
    <w:uiPriority w:val="99"/>
    <w:rPr>
      <w:color w:val="0000FF"/>
      <w:u w:val="single"/>
    </w:rPr>
  </w:style>
  <w:style w:type="character" w:customStyle="1" w:styleId="13">
    <w:name w:val="Heading 1 Char"/>
    <w:basedOn w:val="10"/>
    <w:link w:val="2"/>
    <w:qFormat/>
    <w:locked/>
    <w:uiPriority w:val="99"/>
    <w:rPr>
      <w:rFonts w:ascii="Calibri" w:hAnsi="Calibri" w:eastAsia="宋体" w:cs="Calibri"/>
      <w:b/>
      <w:bCs/>
      <w:kern w:val="44"/>
      <w:sz w:val="44"/>
      <w:szCs w:val="44"/>
    </w:rPr>
  </w:style>
  <w:style w:type="character" w:customStyle="1" w:styleId="14">
    <w:name w:val="Heading 2 Char"/>
    <w:basedOn w:val="10"/>
    <w:link w:val="3"/>
    <w:qFormat/>
    <w:locked/>
    <w:uiPriority w:val="99"/>
    <w:rPr>
      <w:rFonts w:ascii="Cambria" w:hAnsi="Cambria" w:eastAsia="方正小标宋简体" w:cs="Cambria"/>
      <w:sz w:val="36"/>
      <w:szCs w:val="36"/>
    </w:rPr>
  </w:style>
  <w:style w:type="character" w:customStyle="1" w:styleId="15">
    <w:name w:val="Date Char"/>
    <w:basedOn w:val="10"/>
    <w:link w:val="4"/>
    <w:semiHidden/>
    <w:qFormat/>
    <w:locked/>
    <w:uiPriority w:val="99"/>
    <w:rPr>
      <w:rFonts w:ascii="Calibri" w:hAnsi="Calibri" w:eastAsia="宋体" w:cs="Calibri"/>
      <w:sz w:val="21"/>
      <w:szCs w:val="21"/>
    </w:rPr>
  </w:style>
  <w:style w:type="character" w:customStyle="1" w:styleId="16">
    <w:name w:val="Header Char"/>
    <w:basedOn w:val="10"/>
    <w:link w:val="7"/>
    <w:semiHidden/>
    <w:qFormat/>
    <w:locked/>
    <w:uiPriority w:val="99"/>
    <w:rPr>
      <w:rFonts w:ascii="Calibri" w:hAnsi="Calibri" w:eastAsia="宋体" w:cs="Calibri"/>
      <w:sz w:val="18"/>
      <w:szCs w:val="18"/>
    </w:rPr>
  </w:style>
  <w:style w:type="character" w:customStyle="1" w:styleId="17">
    <w:name w:val="Footer Char"/>
    <w:basedOn w:val="10"/>
    <w:link w:val="6"/>
    <w:semiHidden/>
    <w:qFormat/>
    <w:locked/>
    <w:uiPriority w:val="99"/>
    <w:rPr>
      <w:rFonts w:ascii="Calibri" w:hAnsi="Calibri" w:eastAsia="宋体" w:cs="Calibri"/>
      <w:sz w:val="18"/>
      <w:szCs w:val="18"/>
    </w:rPr>
  </w:style>
  <w:style w:type="character" w:customStyle="1" w:styleId="18">
    <w:name w:val="Balloon Text Char"/>
    <w:basedOn w:val="10"/>
    <w:link w:val="5"/>
    <w:semiHidden/>
    <w:qFormat/>
    <w:locked/>
    <w:uiPriority w:val="99"/>
    <w:rPr>
      <w:rFonts w:ascii="Calibri" w:hAnsi="Calibri" w:eastAsia="宋体" w:cs="Calibri"/>
      <w:sz w:val="18"/>
      <w:szCs w:val="18"/>
    </w:rPr>
  </w:style>
  <w:style w:type="character" w:customStyle="1" w:styleId="19">
    <w:name w:val="font"/>
    <w:basedOn w:val="10"/>
    <w:qFormat/>
    <w:uiPriority w:val="99"/>
  </w:style>
  <w:style w:type="character" w:customStyle="1" w:styleId="20">
    <w:name w:val="bigger"/>
    <w:basedOn w:val="10"/>
    <w:qFormat/>
    <w:uiPriority w:val="99"/>
  </w:style>
  <w:style w:type="character" w:customStyle="1" w:styleId="21">
    <w:name w:val="medium"/>
    <w:basedOn w:val="10"/>
    <w:qFormat/>
    <w:uiPriority w:val="99"/>
  </w:style>
  <w:style w:type="character" w:customStyle="1" w:styleId="22">
    <w:name w:val="smaller"/>
    <w:basedOn w:val="10"/>
    <w:qFormat/>
    <w:uiPriority w:val="99"/>
  </w:style>
  <w:style w:type="character" w:customStyle="1" w:styleId="23">
    <w:name w:val="gwds_more"/>
    <w:basedOn w:val="10"/>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2392</Words>
  <Characters>2476</Characters>
  <Lines>0</Lines>
  <Paragraphs>0</Paragraphs>
  <TotalTime>1</TotalTime>
  <ScaleCrop>false</ScaleCrop>
  <LinksUpToDate>false</LinksUpToDate>
  <CharactersWithSpaces>2663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2019-12-04T18:47:00Z</dcterms:created>
  <dc:creator>undefined</dc:creator>
  <cp:lastModifiedBy>user</cp:lastModifiedBy>
  <dcterms:modified xsi:type="dcterms:W3CDTF">2024-03-22T15:02:36Z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2052-11.8.2.11625</vt:lpwstr>
  </property>
  <property fmtid="{D5CDD505-2E9C-101B-9397-08002B2CF9AE}" pid="5" name="ICV">
    <vt:lpwstr>92D5D6405E7742278A3CB9148A6841C7</vt:lpwstr>
  </property>
</Properties>
</file>