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kern w:val="0"/>
          <w:sz w:val="24"/>
          <w:szCs w:val="24"/>
        </w:rPr>
      </w:pPr>
      <w:r>
        <w:rPr>
          <w:rFonts w:hint="eastAsia" w:ascii="宋体" w:hAnsi="宋体" w:eastAsia="宋体" w:cs="宋体"/>
          <w:b/>
          <w:bCs/>
          <w:color w:val="333333"/>
          <w:kern w:val="0"/>
          <w:sz w:val="36"/>
          <w:szCs w:val="36"/>
          <w:shd w:val="clear" w:color="auto" w:fill="FFFFFF"/>
        </w:rPr>
        <w:t>袁州区工信局2018年</w:t>
      </w:r>
      <w:bookmarkStart w:id="0" w:name="_GoBack"/>
      <w:bookmarkEnd w:id="0"/>
      <w:r>
        <w:rPr>
          <w:rFonts w:hint="eastAsia" w:ascii="宋体" w:hAnsi="宋体" w:eastAsia="宋体" w:cs="宋体"/>
          <w:b/>
          <w:bCs/>
          <w:color w:val="333333"/>
          <w:kern w:val="0"/>
          <w:sz w:val="36"/>
          <w:szCs w:val="36"/>
          <w:shd w:val="clear" w:color="auto" w:fill="FFFFFF"/>
        </w:rPr>
        <w:t>政府信息公开工作年度报告</w:t>
      </w:r>
    </w:p>
    <w:p>
      <w:pPr>
        <w:widowControl/>
        <w:shd w:val="clear" w:color="auto" w:fill="FFFFFF"/>
        <w:wordWrap w:val="0"/>
        <w:spacing w:line="450" w:lineRule="atLeast"/>
        <w:rPr>
          <w:rFonts w:ascii="微软雅黑" w:hAnsi="微软雅黑" w:eastAsia="微软雅黑" w:cs="微软雅黑"/>
          <w:color w:val="333333"/>
          <w:kern w:val="0"/>
          <w:sz w:val="26"/>
          <w:szCs w:val="26"/>
        </w:rPr>
      </w:pPr>
      <w:r>
        <w:rPr>
          <w:rFonts w:hint="eastAsia" w:ascii="MS Gothic" w:hAnsi="MS Gothic" w:eastAsia="MS Gothic" w:cs="MS Gothic"/>
          <w:color w:val="333333"/>
          <w:kern w:val="0"/>
          <w:sz w:val="26"/>
          <w:szCs w:val="26"/>
        </w:rPr>
        <w:t>​​​​</w:t>
      </w:r>
      <w:r>
        <w:rPr>
          <w:rFonts w:hint="eastAsia" w:ascii="微软雅黑" w:hAnsi="微软雅黑" w:eastAsia="微软雅黑" w:cs="微软雅黑"/>
          <w:color w:val="333333"/>
          <w:kern w:val="0"/>
          <w:sz w:val="26"/>
          <w:szCs w:val="26"/>
        </w:rPr>
        <w:t>　　</w:t>
      </w: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微软雅黑" w:hAnsi="微软雅黑" w:eastAsia="微软雅黑" w:cs="微软雅黑"/>
          <w:color w:val="333333"/>
          <w:kern w:val="0"/>
          <w:sz w:val="26"/>
          <w:szCs w:val="26"/>
        </w:rPr>
        <w:t xml:space="preserve">    报告根据《中华人民共和国政府信息公开条例》和袁州区政府信息公开年度报告编制公开工作</w:t>
      </w:r>
      <w:r>
        <w:rPr>
          <w:rFonts w:hint="eastAsia" w:ascii="微软雅黑" w:hAnsi="微软雅黑" w:eastAsia="微软雅黑" w:cs="宋体"/>
          <w:color w:val="333333"/>
          <w:kern w:val="0"/>
          <w:sz w:val="26"/>
          <w:szCs w:val="26"/>
        </w:rPr>
        <w:t>的要求编制，报告分为概述、政府信息公开情况、信息公开工作存在的主要问题、改进措施等四个部分。报告所列数据统计期限自2018年1月1日起至2018年12月31日止。本报告可在区人民政府网（</w:t>
      </w:r>
      <w:r>
        <w:fldChar w:fldCharType="begin"/>
      </w:r>
      <w:r>
        <w:instrText xml:space="preserve"> HYPERLINK "http://www.yzq.gov.cn/" </w:instrText>
      </w:r>
      <w:r>
        <w:fldChar w:fldCharType="separate"/>
      </w:r>
      <w:r>
        <w:rPr>
          <w:rFonts w:hint="eastAsia" w:ascii="微软雅黑" w:hAnsi="微软雅黑" w:eastAsia="微软雅黑" w:cs="宋体"/>
          <w:color w:val="0000FF"/>
          <w:kern w:val="0"/>
          <w:sz w:val="26"/>
        </w:rPr>
        <w:t>http://www.yzq.gov.cn/</w:t>
      </w:r>
      <w:r>
        <w:rPr>
          <w:rFonts w:hint="eastAsia" w:ascii="微软雅黑" w:hAnsi="微软雅黑" w:eastAsia="微软雅黑" w:cs="宋体"/>
          <w:color w:val="0000FF"/>
          <w:kern w:val="0"/>
          <w:sz w:val="26"/>
        </w:rPr>
        <w:fldChar w:fldCharType="end"/>
      </w:r>
      <w:r>
        <w:rPr>
          <w:rFonts w:hint="eastAsia" w:ascii="微软雅黑" w:hAnsi="微软雅黑" w:eastAsia="微软雅黑" w:cs="宋体"/>
          <w:color w:val="333333"/>
          <w:kern w:val="0"/>
          <w:sz w:val="26"/>
          <w:szCs w:val="26"/>
        </w:rPr>
        <w:t>）上查询下载。如对报告有任何疑问，请与袁州区工业和信息化局联系(地址：袁州区袁州大厦1341办公室，邮编：336000，电话：0795-3226556，电子邮箱：</w:t>
      </w:r>
      <w:r>
        <w:fldChar w:fldCharType="begin"/>
      </w:r>
      <w:r>
        <w:instrText xml:space="preserve"> HYPERLINK "mailto:yzqjmw2008@163.com" </w:instrText>
      </w:r>
      <w:r>
        <w:fldChar w:fldCharType="separate"/>
      </w:r>
      <w:r>
        <w:rPr>
          <w:rFonts w:hint="eastAsia" w:ascii="微软雅黑" w:hAnsi="微软雅黑" w:eastAsia="微软雅黑" w:cs="宋体"/>
          <w:color w:val="0000FF"/>
          <w:kern w:val="0"/>
          <w:sz w:val="26"/>
        </w:rPr>
        <w:t>yzqjmw2008@163.com</w:t>
      </w:r>
      <w:r>
        <w:rPr>
          <w:rFonts w:hint="eastAsia" w:ascii="微软雅黑" w:hAnsi="微软雅黑" w:eastAsia="微软雅黑" w:cs="宋体"/>
          <w:color w:val="0000FF"/>
          <w:kern w:val="0"/>
          <w:sz w:val="26"/>
        </w:rPr>
        <w:fldChar w:fldCharType="end"/>
      </w:r>
      <w:r>
        <w:rPr>
          <w:rFonts w:hint="eastAsia" w:ascii="微软雅黑" w:hAnsi="微软雅黑" w:eastAsia="微软雅黑" w:cs="宋体"/>
          <w:color w:val="333333"/>
          <w:kern w:val="0"/>
          <w:sz w:val="26"/>
          <w:szCs w:val="26"/>
        </w:rPr>
        <w:t>)。</w:t>
      </w: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微软雅黑" w:hAnsi="微软雅黑" w:eastAsia="微软雅黑" w:cs="宋体"/>
          <w:color w:val="333333"/>
          <w:kern w:val="0"/>
          <w:sz w:val="26"/>
          <w:szCs w:val="26"/>
        </w:rPr>
        <w:t>　　一、概述</w:t>
      </w: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微软雅黑" w:hAnsi="微软雅黑" w:eastAsia="微软雅黑" w:cs="宋体"/>
          <w:color w:val="333333"/>
          <w:kern w:val="0"/>
          <w:sz w:val="26"/>
          <w:szCs w:val="26"/>
        </w:rPr>
        <w:t>　　袁州区工业和信息化局认真贯彻落实《中华人民共和国政府信息公开条例》的有关规定，充分发挥工业宏观管理部门政府信息对工业发展的服务和促进作用，不断加强组织领导、加强制度建设，认真做好政府信息公开工作。现将我局2018年的信息公开工作报告如下：</w:t>
      </w: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微软雅黑" w:hAnsi="微软雅黑" w:eastAsia="微软雅黑" w:cs="宋体"/>
          <w:color w:val="333333"/>
          <w:kern w:val="0"/>
          <w:sz w:val="26"/>
          <w:szCs w:val="26"/>
        </w:rPr>
        <w:t>　　1、严格遵守网站上报的相关制度。进一步规范信息公开工作的管理，严格遵守相关制度，切实做好政府信息公开工作。我局进一步完善信息公开的相关制度，认真制定了信息公开范围；公开审批相关程序；制订了信息上报奖惩制度，各职能股室按要求报送信息，构成了一个较为完善的信息公开工作体系。</w:t>
      </w: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微软雅黑" w:hAnsi="微软雅黑" w:eastAsia="微软雅黑" w:cs="宋体"/>
          <w:color w:val="333333"/>
          <w:kern w:val="0"/>
          <w:sz w:val="26"/>
          <w:szCs w:val="26"/>
        </w:rPr>
        <w:t>　　2、严格遵守单位“一把手”负责制度。所有上报网站信息，均由单位“一把手”审阅，签字同意后方可公开。</w:t>
      </w: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微软雅黑" w:hAnsi="微软雅黑" w:eastAsia="微软雅黑" w:cs="宋体"/>
          <w:color w:val="333333"/>
          <w:kern w:val="0"/>
          <w:sz w:val="26"/>
          <w:szCs w:val="26"/>
        </w:rPr>
        <w:t>　　3、指定专人负责管理和上报。指定一名分管领导和一名工作人员主要负责政府网站信息工作的推进、指导、协调、监督，以及日常工作，确保了此项工作顺利开展。</w:t>
      </w: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微软雅黑" w:hAnsi="微软雅黑" w:eastAsia="微软雅黑" w:cs="宋体"/>
          <w:color w:val="333333"/>
          <w:kern w:val="0"/>
          <w:sz w:val="26"/>
          <w:szCs w:val="26"/>
        </w:rPr>
        <w:t>　　4、加强信息公开平台建设。2018年，我局进一步完善了政府门户网站政府信息公开平台，以公开为原则、不公开为例外，尽最大限度的把政策、法规及时申请并对外公布，使政府信息公开平台逐步规范合理、运作有序。</w:t>
      </w: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微软雅黑" w:hAnsi="微软雅黑" w:eastAsia="微软雅黑" w:cs="宋体"/>
          <w:color w:val="333333"/>
          <w:kern w:val="0"/>
          <w:sz w:val="26"/>
          <w:szCs w:val="26"/>
        </w:rPr>
        <w:t>　　二、主动公开政府信息情况</w:t>
      </w: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微软雅黑" w:hAnsi="微软雅黑" w:eastAsia="微软雅黑" w:cs="宋体"/>
          <w:color w:val="333333"/>
          <w:kern w:val="0"/>
          <w:sz w:val="26"/>
          <w:szCs w:val="26"/>
        </w:rPr>
        <w:t>　　1、主动公开政府信息情况。</w:t>
      </w: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微软雅黑" w:hAnsi="微软雅黑" w:eastAsia="微软雅黑" w:cs="宋体"/>
          <w:color w:val="333333"/>
          <w:kern w:val="0"/>
          <w:sz w:val="26"/>
          <w:szCs w:val="26"/>
        </w:rPr>
        <w:t>　　2018年我局通过区政府门户网站、电子政务平台等形式，主动公开信息共69条，主要是分为以下四个方面，一是工作动态，包括政务动态，即我委工作学习以及我区工业发展等政务动态信息44篇，公告公示信息包括我区工业企业技改项目备案公示信息以及我区“财源信货通”拟放贷企业贷前公示信息共计15篇；二是概况信息，我局及时更新公开了区工信委部门、部门简介、所属事业单位宜春太平山留守处概况信息3篇；领导班子分工1篇，共计4篇；三是法规文件，2018年共发布法规文件5篇；四是2018年度政府信息公开年度报告1篇。</w:t>
      </w: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微软雅黑" w:hAnsi="微软雅黑" w:eastAsia="微软雅黑" w:cs="宋体"/>
          <w:color w:val="333333"/>
          <w:kern w:val="0"/>
          <w:sz w:val="26"/>
          <w:szCs w:val="26"/>
        </w:rPr>
        <w:t>　　2、回应解读情况。2018年我委未收到回应解读信息。</w:t>
      </w: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微软雅黑" w:hAnsi="微软雅黑" w:eastAsia="微软雅黑" w:cs="宋体"/>
          <w:color w:val="333333"/>
          <w:kern w:val="0"/>
          <w:sz w:val="26"/>
          <w:szCs w:val="26"/>
        </w:rPr>
        <w:t>　　3、依申请公开政府信息情况。2018年我委未收到依申请公开政府信息。</w:t>
      </w: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微软雅黑" w:hAnsi="微软雅黑" w:eastAsia="微软雅黑" w:cs="宋体"/>
          <w:color w:val="333333"/>
          <w:kern w:val="0"/>
          <w:sz w:val="26"/>
          <w:szCs w:val="26"/>
        </w:rPr>
        <w:t>　　4、因政府信息公开申请行政复议、提起行政诉讼情况。2018年未发生针对本部门有关政府信息公开事务的行政复议和行政诉讼案件。</w:t>
      </w: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微软雅黑" w:hAnsi="微软雅黑" w:eastAsia="微软雅黑" w:cs="宋体"/>
          <w:color w:val="333333"/>
          <w:kern w:val="0"/>
          <w:sz w:val="26"/>
          <w:szCs w:val="26"/>
        </w:rPr>
        <w:t>　　5、依申请公开信息公开收费及减免情况。2018年度，我局政府公开信息工作无收费情况。</w:t>
      </w: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微软雅黑" w:hAnsi="微软雅黑" w:eastAsia="微软雅黑" w:cs="宋体"/>
          <w:color w:val="333333"/>
          <w:kern w:val="0"/>
          <w:sz w:val="26"/>
          <w:szCs w:val="26"/>
        </w:rPr>
        <w:t>　　三、政府信息公开工作存在的主要问题</w:t>
      </w: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微软雅黑" w:hAnsi="微软雅黑" w:eastAsia="微软雅黑" w:cs="宋体"/>
          <w:color w:val="333333"/>
          <w:kern w:val="0"/>
          <w:sz w:val="26"/>
          <w:szCs w:val="26"/>
        </w:rPr>
        <w:t>　　我局2018年政府信息公开工作中存在的问题和不足，主要表现在以下方面：一是继续完善体制机制。在政务公开涉及面广、政策性强上还要加强；二是公开服务类信息不多，互动性还有待加强。</w:t>
      </w: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微软雅黑" w:hAnsi="微软雅黑" w:eastAsia="微软雅黑" w:cs="宋体"/>
          <w:color w:val="333333"/>
          <w:kern w:val="0"/>
          <w:sz w:val="26"/>
          <w:szCs w:val="26"/>
        </w:rPr>
        <w:t>　　四、2019年工作打算</w:t>
      </w: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微软雅黑" w:hAnsi="微软雅黑" w:eastAsia="微软雅黑" w:cs="宋体"/>
          <w:color w:val="333333"/>
          <w:kern w:val="0"/>
          <w:sz w:val="26"/>
          <w:szCs w:val="26"/>
        </w:rPr>
        <w:t>　　2019年，我局将进一步规范政务公开行为，采取多种形式、多渠道进行政务公开，主要做好以下工作：</w:t>
      </w:r>
    </w:p>
    <w:p>
      <w:pPr>
        <w:pStyle w:val="4"/>
        <w:spacing w:before="75" w:beforeAutospacing="0" w:after="75" w:afterAutospacing="0"/>
        <w:rPr>
          <w:rFonts w:hint="eastAsia" w:ascii="微软雅黑" w:hAnsi="微软雅黑" w:eastAsia="微软雅黑"/>
          <w:color w:val="000000"/>
          <w:sz w:val="27"/>
          <w:szCs w:val="27"/>
        </w:rPr>
      </w:pPr>
      <w:r>
        <w:rPr>
          <w:rFonts w:hint="eastAsia" w:ascii="微软雅黑" w:hAnsi="微软雅黑" w:eastAsia="微软雅黑"/>
          <w:color w:val="333333"/>
          <w:sz w:val="26"/>
          <w:szCs w:val="26"/>
        </w:rPr>
        <w:t>　　</w:t>
      </w:r>
      <w:r>
        <w:rPr>
          <w:rFonts w:hint="eastAsia" w:ascii="微软雅黑" w:hAnsi="微软雅黑" w:eastAsia="微软雅黑"/>
          <w:color w:val="000000"/>
          <w:sz w:val="27"/>
          <w:szCs w:val="27"/>
        </w:rPr>
        <w:t>一是按政务公开的要求，继续认真抓好对网站的日常维护，及时更新栏目信息；二是进一步拓宽信息公开渠道，把公开透明的要求贯穿于各个环节。</w:t>
      </w: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微软雅黑" w:hAnsi="微软雅黑" w:eastAsia="微软雅黑" w:cs="宋体"/>
          <w:color w:val="333333"/>
          <w:kern w:val="0"/>
          <w:sz w:val="26"/>
          <w:szCs w:val="26"/>
        </w:rPr>
        <w:t>　    五、其他需要报告的事项</w:t>
      </w: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微软雅黑" w:hAnsi="微软雅黑" w:eastAsia="微软雅黑" w:cs="宋体"/>
          <w:color w:val="333333"/>
          <w:kern w:val="0"/>
          <w:sz w:val="26"/>
          <w:szCs w:val="26"/>
        </w:rPr>
        <w:t>　　本年度无他需要报告的事项。</w:t>
      </w: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微软雅黑" w:hAnsi="微软雅黑" w:eastAsia="微软雅黑" w:cs="宋体"/>
          <w:color w:val="333333"/>
          <w:kern w:val="0"/>
          <w:sz w:val="26"/>
          <w:szCs w:val="26"/>
        </w:rPr>
        <w:t>附件</w:t>
      </w: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宋体" w:hAnsi="宋体" w:eastAsia="宋体" w:cs="宋体"/>
          <w:b/>
          <w:bCs/>
          <w:color w:val="333333"/>
          <w:kern w:val="0"/>
          <w:sz w:val="26"/>
        </w:rPr>
        <w:t>           政府信息公开情况统计表</w:t>
      </w: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宋体" w:hAnsi="宋体" w:eastAsia="宋体" w:cs="宋体"/>
          <w:color w:val="333333"/>
          <w:kern w:val="0"/>
          <w:sz w:val="26"/>
          <w:szCs w:val="26"/>
        </w:rPr>
        <w:t>                   （</w:t>
      </w:r>
      <w:r>
        <w:rPr>
          <w:rFonts w:hint="eastAsia" w:ascii="微软雅黑" w:hAnsi="微软雅黑" w:eastAsia="微软雅黑" w:cs="宋体"/>
          <w:color w:val="333333"/>
          <w:kern w:val="0"/>
          <w:sz w:val="26"/>
          <w:szCs w:val="26"/>
        </w:rPr>
        <w:t>2018</w:t>
      </w:r>
      <w:r>
        <w:rPr>
          <w:rFonts w:hint="eastAsia" w:ascii="宋体" w:hAnsi="宋体" w:eastAsia="宋体" w:cs="宋体"/>
          <w:color w:val="333333"/>
          <w:kern w:val="0"/>
          <w:sz w:val="26"/>
          <w:szCs w:val="26"/>
        </w:rPr>
        <w:t>年度）</w:t>
      </w: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宋体" w:hAnsi="宋体" w:eastAsia="宋体" w:cs="宋体"/>
          <w:color w:val="333333"/>
          <w:kern w:val="0"/>
          <w:sz w:val="26"/>
          <w:szCs w:val="26"/>
        </w:rPr>
        <w:t>填报单位（盖章）：袁州区工信委</w:t>
      </w:r>
    </w:p>
    <w:tbl>
      <w:tblPr>
        <w:tblStyle w:val="5"/>
        <w:tblW w:w="0" w:type="auto"/>
        <w:tblInd w:w="0" w:type="dxa"/>
        <w:shd w:val="clear" w:color="auto" w:fill="FFFFFF"/>
        <w:tblLayout w:type="autofit"/>
        <w:tblCellMar>
          <w:top w:w="0" w:type="dxa"/>
          <w:left w:w="0" w:type="dxa"/>
          <w:bottom w:w="0" w:type="dxa"/>
          <w:right w:w="0" w:type="dxa"/>
        </w:tblCellMar>
      </w:tblPr>
      <w:tblGrid>
        <w:gridCol w:w="6635"/>
        <w:gridCol w:w="914"/>
        <w:gridCol w:w="765"/>
      </w:tblGrid>
      <w:tr>
        <w:tblPrEx>
          <w:shd w:val="clear" w:color="auto" w:fill="FFFFFF"/>
          <w:tblCellMar>
            <w:top w:w="0" w:type="dxa"/>
            <w:left w:w="0" w:type="dxa"/>
            <w:bottom w:w="0" w:type="dxa"/>
            <w:right w:w="0" w:type="dxa"/>
          </w:tblCellMar>
        </w:tblPrEx>
        <w:tc>
          <w:tcPr>
            <w:tcW w:w="6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b/>
                <w:bCs/>
                <w:kern w:val="0"/>
                <w:sz w:val="24"/>
                <w:szCs w:val="24"/>
              </w:rPr>
              <w:t>统　计　指　标</w:t>
            </w:r>
          </w:p>
        </w:tc>
        <w:tc>
          <w:tcPr>
            <w:tcW w:w="915" w:type="dxa"/>
            <w:tcBorders>
              <w:top w:val="outset" w:color="000000" w:sz="6" w:space="0"/>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b/>
                <w:bCs/>
                <w:kern w:val="0"/>
                <w:sz w:val="24"/>
                <w:szCs w:val="24"/>
              </w:rPr>
              <w:t>单位</w:t>
            </w:r>
          </w:p>
        </w:tc>
        <w:tc>
          <w:tcPr>
            <w:tcW w:w="765" w:type="dxa"/>
            <w:tcBorders>
              <w:top w:val="outset" w:color="000000" w:sz="6" w:space="0"/>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b/>
                <w:bCs/>
                <w:kern w:val="0"/>
                <w:sz w:val="24"/>
                <w:szCs w:val="24"/>
              </w:rPr>
              <w:t>统计数</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一、主动公开情况</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w:t>
            </w:r>
          </w:p>
        </w:tc>
        <w:tc>
          <w:tcPr>
            <w:tcW w:w="76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（一）主动公开政府信息数</w:t>
            </w:r>
            <w:r>
              <w:rPr>
                <w:rFonts w:ascii="宋体" w:hAnsi="宋体" w:eastAsia="宋体" w:cs="宋体"/>
                <w:kern w:val="0"/>
                <w:sz w:val="24"/>
                <w:szCs w:val="24"/>
              </w:rPr>
              <w:br w:type="textWrapping"/>
            </w:r>
            <w:r>
              <w:rPr>
                <w:rFonts w:hint="eastAsia" w:ascii="宋体" w:hAnsi="宋体" w:eastAsia="宋体" w:cs="宋体"/>
                <w:kern w:val="0"/>
                <w:sz w:val="24"/>
                <w:szCs w:val="24"/>
              </w:rPr>
              <w:t>　　　　（不同渠道和方式公开相同信息计</w:t>
            </w:r>
            <w:r>
              <w:rPr>
                <w:rFonts w:ascii="宋体" w:hAnsi="宋体" w:eastAsia="宋体" w:cs="宋体"/>
                <w:kern w:val="0"/>
                <w:sz w:val="24"/>
                <w:szCs w:val="24"/>
              </w:rPr>
              <w:t>1</w:t>
            </w:r>
            <w:r>
              <w:rPr>
                <w:rFonts w:hint="eastAsia" w:ascii="宋体" w:hAnsi="宋体" w:eastAsia="宋体" w:cs="宋体"/>
                <w:kern w:val="0"/>
                <w:sz w:val="24"/>
                <w:szCs w:val="24"/>
              </w:rPr>
              <w:t>条）</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条</w:t>
            </w:r>
          </w:p>
        </w:tc>
        <w:tc>
          <w:tcPr>
            <w:tcW w:w="765" w:type="dxa"/>
            <w:tcBorders>
              <w:top w:val="nil"/>
              <w:left w:val="nil"/>
              <w:bottom w:val="outset" w:color="000000" w:sz="6" w:space="0"/>
              <w:right w:val="outset" w:color="000000" w:sz="6" w:space="0"/>
            </w:tcBorders>
            <w:shd w:val="clear" w:color="auto" w:fill="FFFFFF"/>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69</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其中：主动公开规范性文件数</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条</w:t>
            </w:r>
          </w:p>
        </w:tc>
        <w:tc>
          <w:tcPr>
            <w:tcW w:w="765" w:type="dxa"/>
            <w:tcBorders>
              <w:top w:val="nil"/>
              <w:left w:val="nil"/>
              <w:bottom w:val="outset" w:color="000000" w:sz="6" w:space="0"/>
              <w:right w:val="outset" w:color="000000" w:sz="6" w:space="0"/>
            </w:tcBorders>
            <w:shd w:val="clear" w:color="auto" w:fill="FFFFFF"/>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制发规范性文件总数</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件</w:t>
            </w:r>
          </w:p>
        </w:tc>
        <w:tc>
          <w:tcPr>
            <w:tcW w:w="765" w:type="dxa"/>
            <w:tcBorders>
              <w:top w:val="nil"/>
              <w:left w:val="nil"/>
              <w:bottom w:val="outset" w:color="000000" w:sz="6" w:space="0"/>
              <w:right w:val="outset" w:color="000000" w:sz="6" w:space="0"/>
            </w:tcBorders>
            <w:shd w:val="clear" w:color="auto" w:fill="FFFFFF"/>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（二）通过不同渠道和方式公开政府信息的情况</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w:t>
            </w:r>
          </w:p>
        </w:tc>
        <w:tc>
          <w:tcPr>
            <w:tcW w:w="765" w:type="dxa"/>
            <w:tcBorders>
              <w:top w:val="nil"/>
              <w:left w:val="nil"/>
              <w:bottom w:val="outset" w:color="000000" w:sz="6" w:space="0"/>
              <w:right w:val="outset" w:color="000000" w:sz="6" w:space="0"/>
            </w:tcBorders>
            <w:shd w:val="clear" w:color="auto" w:fill="FFFFFF"/>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1.</w:t>
            </w:r>
            <w:r>
              <w:rPr>
                <w:rFonts w:hint="eastAsia" w:ascii="宋体" w:hAnsi="宋体" w:eastAsia="宋体" w:cs="宋体"/>
                <w:kern w:val="0"/>
                <w:sz w:val="24"/>
                <w:szCs w:val="24"/>
              </w:rPr>
              <w:t>政府公报公开政府信息数</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条</w:t>
            </w:r>
          </w:p>
        </w:tc>
        <w:tc>
          <w:tcPr>
            <w:tcW w:w="765" w:type="dxa"/>
            <w:tcBorders>
              <w:top w:val="nil"/>
              <w:left w:val="nil"/>
              <w:bottom w:val="outset" w:color="000000" w:sz="6" w:space="0"/>
              <w:right w:val="outset" w:color="000000" w:sz="6" w:space="0"/>
            </w:tcBorders>
            <w:shd w:val="clear" w:color="auto" w:fill="FFFFFF"/>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2.</w:t>
            </w:r>
            <w:r>
              <w:rPr>
                <w:rFonts w:hint="eastAsia" w:ascii="宋体" w:hAnsi="宋体" w:eastAsia="宋体" w:cs="宋体"/>
                <w:kern w:val="0"/>
                <w:sz w:val="24"/>
                <w:szCs w:val="24"/>
              </w:rPr>
              <w:t>政府网站公开政府信息数</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条</w:t>
            </w:r>
          </w:p>
        </w:tc>
        <w:tc>
          <w:tcPr>
            <w:tcW w:w="765" w:type="dxa"/>
            <w:tcBorders>
              <w:top w:val="nil"/>
              <w:left w:val="nil"/>
              <w:bottom w:val="outset" w:color="000000" w:sz="6" w:space="0"/>
              <w:right w:val="outset" w:color="000000" w:sz="6" w:space="0"/>
            </w:tcBorders>
            <w:shd w:val="clear" w:color="auto" w:fill="FFFFFF"/>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69</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3.</w:t>
            </w:r>
            <w:r>
              <w:rPr>
                <w:rFonts w:hint="eastAsia" w:ascii="宋体" w:hAnsi="宋体" w:eastAsia="宋体" w:cs="宋体"/>
                <w:kern w:val="0"/>
                <w:sz w:val="24"/>
                <w:szCs w:val="24"/>
              </w:rPr>
              <w:t>政务微博公开政府信息数</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条</w:t>
            </w:r>
          </w:p>
        </w:tc>
        <w:tc>
          <w:tcPr>
            <w:tcW w:w="765" w:type="dxa"/>
            <w:tcBorders>
              <w:top w:val="nil"/>
              <w:left w:val="nil"/>
              <w:bottom w:val="outset" w:color="000000" w:sz="6" w:space="0"/>
              <w:right w:val="outset" w:color="000000" w:sz="6" w:space="0"/>
            </w:tcBorders>
            <w:shd w:val="clear" w:color="auto" w:fill="FFFFFF"/>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4.</w:t>
            </w:r>
            <w:r>
              <w:rPr>
                <w:rFonts w:hint="eastAsia" w:ascii="宋体" w:hAnsi="宋体" w:eastAsia="宋体" w:cs="宋体"/>
                <w:kern w:val="0"/>
                <w:sz w:val="24"/>
                <w:szCs w:val="24"/>
              </w:rPr>
              <w:t>政务微信公开政府信息数</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条</w:t>
            </w:r>
          </w:p>
        </w:tc>
        <w:tc>
          <w:tcPr>
            <w:tcW w:w="765" w:type="dxa"/>
            <w:tcBorders>
              <w:top w:val="nil"/>
              <w:left w:val="nil"/>
              <w:bottom w:val="outset" w:color="000000" w:sz="6" w:space="0"/>
              <w:right w:val="outset" w:color="000000" w:sz="6" w:space="0"/>
            </w:tcBorders>
            <w:shd w:val="clear" w:color="auto" w:fill="FFFFFF"/>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5.</w:t>
            </w:r>
            <w:r>
              <w:rPr>
                <w:rFonts w:hint="eastAsia" w:ascii="宋体" w:hAnsi="宋体" w:eastAsia="宋体" w:cs="宋体"/>
                <w:kern w:val="0"/>
                <w:sz w:val="24"/>
                <w:szCs w:val="24"/>
              </w:rPr>
              <w:t>其他方式公开政府信息数</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条</w:t>
            </w:r>
          </w:p>
        </w:tc>
        <w:tc>
          <w:tcPr>
            <w:tcW w:w="765" w:type="dxa"/>
            <w:tcBorders>
              <w:top w:val="nil"/>
              <w:left w:val="nil"/>
              <w:bottom w:val="outset" w:color="000000" w:sz="6" w:space="0"/>
              <w:right w:val="outset" w:color="000000" w:sz="6" w:space="0"/>
            </w:tcBorders>
            <w:shd w:val="clear" w:color="auto" w:fill="FFFFFF"/>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rPr>
          <w:trHeight w:val="600" w:hRule="atLeast"/>
        </w:trPr>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二、回应解读情况</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w:t>
            </w:r>
          </w:p>
        </w:tc>
        <w:tc>
          <w:tcPr>
            <w:tcW w:w="765" w:type="dxa"/>
            <w:tcBorders>
              <w:top w:val="nil"/>
              <w:left w:val="nil"/>
              <w:bottom w:val="single" w:color="000000" w:sz="6" w:space="0"/>
              <w:right w:val="single" w:color="0A0A0A" w:sz="6" w:space="0"/>
            </w:tcBorders>
            <w:shd w:val="clear" w:color="auto" w:fill="FFFFFF"/>
            <w:vAlign w:val="center"/>
          </w:tcPr>
          <w:p>
            <w:pPr>
              <w:widowControl/>
              <w:wordWrap w:val="0"/>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1020" w:hRule="atLeast"/>
        </w:trPr>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（一）回应公众关注热点或重大舆情数</w:t>
            </w:r>
            <w:r>
              <w:rPr>
                <w:rFonts w:ascii="宋体" w:hAnsi="宋体" w:eastAsia="宋体" w:cs="宋体"/>
                <w:kern w:val="0"/>
                <w:sz w:val="24"/>
                <w:szCs w:val="24"/>
              </w:rPr>
              <w:br w:type="textWrapping"/>
            </w:r>
            <w:r>
              <w:rPr>
                <w:rFonts w:hint="eastAsia" w:ascii="宋体" w:hAnsi="宋体" w:eastAsia="宋体" w:cs="宋体"/>
                <w:kern w:val="0"/>
                <w:sz w:val="24"/>
                <w:szCs w:val="24"/>
              </w:rPr>
              <w:t>（不同方式回应同一热点或舆情计</w:t>
            </w:r>
            <w:r>
              <w:rPr>
                <w:rFonts w:ascii="宋体" w:hAnsi="宋体" w:eastAsia="宋体" w:cs="宋体"/>
                <w:kern w:val="0"/>
                <w:sz w:val="24"/>
                <w:szCs w:val="24"/>
              </w:rPr>
              <w:t>1</w:t>
            </w:r>
            <w:r>
              <w:rPr>
                <w:rFonts w:hint="eastAsia" w:ascii="宋体" w:hAnsi="宋体" w:eastAsia="宋体" w:cs="宋体"/>
                <w:kern w:val="0"/>
                <w:sz w:val="24"/>
                <w:szCs w:val="24"/>
              </w:rPr>
              <w:t>次）</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次</w:t>
            </w:r>
          </w:p>
        </w:tc>
        <w:tc>
          <w:tcPr>
            <w:tcW w:w="765" w:type="dxa"/>
            <w:tcBorders>
              <w:top w:val="nil"/>
              <w:left w:val="nil"/>
              <w:bottom w:val="outset" w:color="000000" w:sz="6" w:space="0"/>
              <w:right w:val="outset" w:color="000000" w:sz="6" w:space="0"/>
            </w:tcBorders>
            <w:shd w:val="clear" w:color="auto" w:fill="FFFFFF"/>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（二）通过不同渠道和方式回应解读的情况</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w:t>
            </w:r>
          </w:p>
        </w:tc>
        <w:tc>
          <w:tcPr>
            <w:tcW w:w="765" w:type="dxa"/>
            <w:tcBorders>
              <w:top w:val="nil"/>
              <w:left w:val="nil"/>
              <w:bottom w:val="outset" w:color="000000" w:sz="6" w:space="0"/>
              <w:right w:val="outset" w:color="000000" w:sz="6" w:space="0"/>
            </w:tcBorders>
            <w:shd w:val="clear" w:color="auto" w:fill="FFFFFF"/>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1.</w:t>
            </w:r>
            <w:r>
              <w:rPr>
                <w:rFonts w:hint="eastAsia" w:ascii="宋体" w:hAnsi="宋体" w:eastAsia="宋体" w:cs="宋体"/>
                <w:kern w:val="0"/>
                <w:sz w:val="24"/>
                <w:szCs w:val="24"/>
              </w:rPr>
              <w:t>参加或举办新闻发布会总次数</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次</w:t>
            </w:r>
          </w:p>
        </w:tc>
        <w:tc>
          <w:tcPr>
            <w:tcW w:w="765" w:type="dxa"/>
            <w:tcBorders>
              <w:top w:val="nil"/>
              <w:left w:val="nil"/>
              <w:bottom w:val="outset" w:color="000000" w:sz="6" w:space="0"/>
              <w:right w:val="outset" w:color="000000" w:sz="6" w:space="0"/>
            </w:tcBorders>
            <w:shd w:val="clear" w:color="auto" w:fill="FFFFFF"/>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其中：主要负责同志参加新闻发布会次数</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次</w:t>
            </w:r>
          </w:p>
        </w:tc>
        <w:tc>
          <w:tcPr>
            <w:tcW w:w="765" w:type="dxa"/>
            <w:tcBorders>
              <w:top w:val="nil"/>
              <w:left w:val="nil"/>
              <w:bottom w:val="outset" w:color="000000" w:sz="6" w:space="0"/>
              <w:right w:val="outset" w:color="000000" w:sz="6" w:space="0"/>
            </w:tcBorders>
            <w:shd w:val="clear" w:color="auto" w:fill="FFFFFF"/>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2.</w:t>
            </w:r>
            <w:r>
              <w:rPr>
                <w:rFonts w:hint="eastAsia" w:ascii="宋体" w:hAnsi="宋体" w:eastAsia="宋体" w:cs="宋体"/>
                <w:kern w:val="0"/>
                <w:sz w:val="24"/>
                <w:szCs w:val="24"/>
              </w:rPr>
              <w:t>政府网站在线访谈次数</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次</w:t>
            </w:r>
          </w:p>
        </w:tc>
        <w:tc>
          <w:tcPr>
            <w:tcW w:w="765" w:type="dxa"/>
            <w:tcBorders>
              <w:top w:val="nil"/>
              <w:left w:val="nil"/>
              <w:bottom w:val="outset" w:color="000000" w:sz="6" w:space="0"/>
              <w:right w:val="outset" w:color="000000" w:sz="6" w:space="0"/>
            </w:tcBorders>
            <w:shd w:val="clear" w:color="auto" w:fill="FFFFFF"/>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其中：主要负责同志参加政府网站在线访谈次数</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次</w:t>
            </w:r>
          </w:p>
        </w:tc>
        <w:tc>
          <w:tcPr>
            <w:tcW w:w="765" w:type="dxa"/>
            <w:tcBorders>
              <w:top w:val="nil"/>
              <w:left w:val="nil"/>
              <w:bottom w:val="outset" w:color="000000" w:sz="6" w:space="0"/>
              <w:right w:val="outset" w:color="000000" w:sz="6" w:space="0"/>
            </w:tcBorders>
            <w:shd w:val="clear" w:color="auto" w:fill="FFFFFF"/>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3.</w:t>
            </w:r>
            <w:r>
              <w:rPr>
                <w:rFonts w:hint="eastAsia" w:ascii="宋体" w:hAnsi="宋体" w:eastAsia="宋体" w:cs="宋体"/>
                <w:kern w:val="0"/>
                <w:sz w:val="24"/>
                <w:szCs w:val="24"/>
              </w:rPr>
              <w:t>政策解读稿件发布数</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篇</w:t>
            </w:r>
          </w:p>
        </w:tc>
        <w:tc>
          <w:tcPr>
            <w:tcW w:w="765" w:type="dxa"/>
            <w:tcBorders>
              <w:top w:val="nil"/>
              <w:left w:val="nil"/>
              <w:bottom w:val="outset" w:color="000000" w:sz="6" w:space="0"/>
              <w:right w:val="outset" w:color="000000" w:sz="6" w:space="0"/>
            </w:tcBorders>
            <w:shd w:val="clear" w:color="auto" w:fill="FFFFFF"/>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4.</w:t>
            </w:r>
            <w:r>
              <w:rPr>
                <w:rFonts w:hint="eastAsia" w:ascii="宋体" w:hAnsi="宋体" w:eastAsia="宋体" w:cs="宋体"/>
                <w:kern w:val="0"/>
                <w:sz w:val="24"/>
                <w:szCs w:val="24"/>
              </w:rPr>
              <w:t>微博微信回应事件数</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次</w:t>
            </w:r>
          </w:p>
        </w:tc>
        <w:tc>
          <w:tcPr>
            <w:tcW w:w="765" w:type="dxa"/>
            <w:tcBorders>
              <w:top w:val="nil"/>
              <w:left w:val="nil"/>
              <w:bottom w:val="outset" w:color="000000" w:sz="6" w:space="0"/>
              <w:right w:val="outset" w:color="000000" w:sz="6" w:space="0"/>
            </w:tcBorders>
            <w:shd w:val="clear" w:color="auto" w:fill="FFFFFF"/>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5.</w:t>
            </w:r>
            <w:r>
              <w:rPr>
                <w:rFonts w:hint="eastAsia" w:ascii="宋体" w:hAnsi="宋体" w:eastAsia="宋体" w:cs="宋体"/>
                <w:kern w:val="0"/>
                <w:sz w:val="24"/>
                <w:szCs w:val="24"/>
              </w:rPr>
              <w:t>其他方式回应事件数</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次</w:t>
            </w:r>
          </w:p>
        </w:tc>
        <w:tc>
          <w:tcPr>
            <w:tcW w:w="765" w:type="dxa"/>
            <w:tcBorders>
              <w:top w:val="nil"/>
              <w:left w:val="nil"/>
              <w:bottom w:val="outset" w:color="000000" w:sz="6" w:space="0"/>
              <w:right w:val="outset" w:color="000000" w:sz="6" w:space="0"/>
            </w:tcBorders>
            <w:shd w:val="clear" w:color="auto" w:fill="FFFFFF"/>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三、依申请公开情况</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w:t>
            </w:r>
          </w:p>
        </w:tc>
        <w:tc>
          <w:tcPr>
            <w:tcW w:w="765" w:type="dxa"/>
            <w:tcBorders>
              <w:top w:val="nil"/>
              <w:left w:val="nil"/>
              <w:bottom w:val="single" w:color="000000" w:sz="6" w:space="0"/>
              <w:right w:val="single" w:color="0A0A0A" w:sz="6" w:space="0"/>
            </w:tcBorders>
            <w:shd w:val="clear" w:color="auto" w:fill="FFFFFF"/>
          </w:tcPr>
          <w:p>
            <w:pPr>
              <w:widowControl/>
              <w:jc w:val="center"/>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（一）收到申请数</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件</w:t>
            </w:r>
          </w:p>
        </w:tc>
        <w:tc>
          <w:tcPr>
            <w:tcW w:w="765" w:type="dxa"/>
            <w:tcBorders>
              <w:top w:val="nil"/>
              <w:left w:val="nil"/>
              <w:bottom w:val="outset" w:color="000000" w:sz="6" w:space="0"/>
              <w:right w:val="outset" w:color="000000" w:sz="6" w:space="0"/>
            </w:tcBorders>
            <w:shd w:val="clear" w:color="auto" w:fill="FFFFFF"/>
          </w:tcPr>
          <w:p>
            <w:pPr>
              <w:widowControl/>
              <w:wordWrap w:val="0"/>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1.</w:t>
            </w:r>
            <w:r>
              <w:rPr>
                <w:rFonts w:hint="eastAsia" w:ascii="宋体" w:hAnsi="宋体" w:eastAsia="宋体" w:cs="宋体"/>
                <w:kern w:val="0"/>
                <w:sz w:val="24"/>
                <w:szCs w:val="24"/>
              </w:rPr>
              <w:t>当面申请数</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件</w:t>
            </w:r>
          </w:p>
        </w:tc>
        <w:tc>
          <w:tcPr>
            <w:tcW w:w="765" w:type="dxa"/>
            <w:tcBorders>
              <w:top w:val="nil"/>
              <w:left w:val="nil"/>
              <w:bottom w:val="outset" w:color="000000" w:sz="6" w:space="0"/>
              <w:right w:val="outset" w:color="000000" w:sz="6" w:space="0"/>
            </w:tcBorders>
            <w:shd w:val="clear" w:color="auto" w:fill="FFFFFF"/>
          </w:tcPr>
          <w:p>
            <w:pPr>
              <w:widowControl/>
              <w:wordWrap w:val="0"/>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2.</w:t>
            </w:r>
            <w:r>
              <w:rPr>
                <w:rFonts w:hint="eastAsia" w:ascii="宋体" w:hAnsi="宋体" w:eastAsia="宋体" w:cs="宋体"/>
                <w:kern w:val="0"/>
                <w:sz w:val="24"/>
                <w:szCs w:val="24"/>
              </w:rPr>
              <w:t>传真申请数</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件</w:t>
            </w:r>
          </w:p>
        </w:tc>
        <w:tc>
          <w:tcPr>
            <w:tcW w:w="765" w:type="dxa"/>
            <w:tcBorders>
              <w:top w:val="nil"/>
              <w:left w:val="nil"/>
              <w:bottom w:val="outset" w:color="000000" w:sz="6" w:space="0"/>
              <w:right w:val="outset" w:color="000000" w:sz="6" w:space="0"/>
            </w:tcBorders>
            <w:shd w:val="clear" w:color="auto" w:fill="FFFFFF"/>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3.</w:t>
            </w:r>
            <w:r>
              <w:rPr>
                <w:rFonts w:hint="eastAsia" w:ascii="宋体" w:hAnsi="宋体" w:eastAsia="宋体" w:cs="宋体"/>
                <w:kern w:val="0"/>
                <w:sz w:val="24"/>
                <w:szCs w:val="24"/>
              </w:rPr>
              <w:t>网络申请数</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件</w:t>
            </w:r>
          </w:p>
        </w:tc>
        <w:tc>
          <w:tcPr>
            <w:tcW w:w="765" w:type="dxa"/>
            <w:tcBorders>
              <w:top w:val="nil"/>
              <w:left w:val="nil"/>
              <w:bottom w:val="outset" w:color="000000" w:sz="6" w:space="0"/>
              <w:right w:val="outset" w:color="000000" w:sz="6" w:space="0"/>
            </w:tcBorders>
            <w:shd w:val="clear" w:color="auto" w:fill="FFFFFF"/>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4.</w:t>
            </w:r>
            <w:r>
              <w:rPr>
                <w:rFonts w:hint="eastAsia" w:ascii="宋体" w:hAnsi="宋体" w:eastAsia="宋体" w:cs="宋体"/>
                <w:kern w:val="0"/>
                <w:sz w:val="24"/>
                <w:szCs w:val="24"/>
              </w:rPr>
              <w:t>信函申请数</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件</w:t>
            </w:r>
          </w:p>
        </w:tc>
        <w:tc>
          <w:tcPr>
            <w:tcW w:w="765" w:type="dxa"/>
            <w:tcBorders>
              <w:top w:val="nil"/>
              <w:left w:val="nil"/>
              <w:bottom w:val="outset" w:color="000000" w:sz="6" w:space="0"/>
              <w:right w:val="outset" w:color="000000" w:sz="6" w:space="0"/>
            </w:tcBorders>
            <w:shd w:val="clear" w:color="auto" w:fill="FFFFFF"/>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（二）申请办结数</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件</w:t>
            </w:r>
          </w:p>
        </w:tc>
        <w:tc>
          <w:tcPr>
            <w:tcW w:w="765" w:type="dxa"/>
            <w:tcBorders>
              <w:top w:val="nil"/>
              <w:left w:val="nil"/>
              <w:bottom w:val="outset" w:color="000000" w:sz="6" w:space="0"/>
              <w:right w:val="outset" w:color="000000" w:sz="6" w:space="0"/>
            </w:tcBorders>
            <w:shd w:val="clear" w:color="auto" w:fill="FFFFFF"/>
          </w:tcPr>
          <w:p>
            <w:pPr>
              <w:widowControl/>
              <w:wordWrap w:val="0"/>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1.</w:t>
            </w:r>
            <w:r>
              <w:rPr>
                <w:rFonts w:hint="eastAsia" w:ascii="宋体" w:hAnsi="宋体" w:eastAsia="宋体" w:cs="宋体"/>
                <w:kern w:val="0"/>
                <w:sz w:val="24"/>
                <w:szCs w:val="24"/>
              </w:rPr>
              <w:t>按时办结数</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件</w:t>
            </w:r>
          </w:p>
        </w:tc>
        <w:tc>
          <w:tcPr>
            <w:tcW w:w="765" w:type="dxa"/>
            <w:tcBorders>
              <w:top w:val="nil"/>
              <w:left w:val="nil"/>
              <w:bottom w:val="outset" w:color="000000" w:sz="6" w:space="0"/>
              <w:right w:val="outset" w:color="000000" w:sz="6" w:space="0"/>
            </w:tcBorders>
            <w:shd w:val="clear" w:color="auto" w:fill="FFFFFF"/>
          </w:tcPr>
          <w:p>
            <w:pPr>
              <w:widowControl/>
              <w:wordWrap w:val="0"/>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2.</w:t>
            </w:r>
            <w:r>
              <w:rPr>
                <w:rFonts w:hint="eastAsia" w:ascii="宋体" w:hAnsi="宋体" w:eastAsia="宋体" w:cs="宋体"/>
                <w:kern w:val="0"/>
                <w:sz w:val="24"/>
                <w:szCs w:val="24"/>
              </w:rPr>
              <w:t>延期办结数</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件</w:t>
            </w:r>
          </w:p>
        </w:tc>
        <w:tc>
          <w:tcPr>
            <w:tcW w:w="765" w:type="dxa"/>
            <w:tcBorders>
              <w:top w:val="nil"/>
              <w:left w:val="nil"/>
              <w:bottom w:val="outset" w:color="000000" w:sz="6" w:space="0"/>
              <w:right w:val="outset" w:color="000000" w:sz="6" w:space="0"/>
            </w:tcBorders>
            <w:shd w:val="clear" w:color="auto" w:fill="FFFFFF"/>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（三）申请答复数</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件</w:t>
            </w:r>
          </w:p>
        </w:tc>
        <w:tc>
          <w:tcPr>
            <w:tcW w:w="765" w:type="dxa"/>
            <w:tcBorders>
              <w:top w:val="nil"/>
              <w:left w:val="nil"/>
              <w:bottom w:val="outset" w:color="000000" w:sz="6" w:space="0"/>
              <w:right w:val="outset" w:color="000000" w:sz="6" w:space="0"/>
            </w:tcBorders>
            <w:shd w:val="clear" w:color="auto" w:fill="FFFFFF"/>
          </w:tcPr>
          <w:p>
            <w:pPr>
              <w:widowControl/>
              <w:wordWrap w:val="0"/>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1.</w:t>
            </w:r>
            <w:r>
              <w:rPr>
                <w:rFonts w:hint="eastAsia" w:ascii="宋体" w:hAnsi="宋体" w:eastAsia="宋体" w:cs="宋体"/>
                <w:kern w:val="0"/>
                <w:sz w:val="24"/>
                <w:szCs w:val="24"/>
              </w:rPr>
              <w:t>属于已主动公开范围数</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件</w:t>
            </w:r>
          </w:p>
        </w:tc>
        <w:tc>
          <w:tcPr>
            <w:tcW w:w="765" w:type="dxa"/>
            <w:tcBorders>
              <w:top w:val="nil"/>
              <w:left w:val="nil"/>
              <w:bottom w:val="outset" w:color="000000" w:sz="6" w:space="0"/>
              <w:right w:val="outset" w:color="000000" w:sz="6" w:space="0"/>
            </w:tcBorders>
            <w:shd w:val="clear" w:color="auto" w:fill="FFFFFF"/>
          </w:tcPr>
          <w:p>
            <w:pPr>
              <w:widowControl/>
              <w:wordWrap w:val="0"/>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2.</w:t>
            </w:r>
            <w:r>
              <w:rPr>
                <w:rFonts w:hint="eastAsia" w:ascii="宋体" w:hAnsi="宋体" w:eastAsia="宋体" w:cs="宋体"/>
                <w:kern w:val="0"/>
                <w:sz w:val="24"/>
                <w:szCs w:val="24"/>
              </w:rPr>
              <w:t>同意公开答复数</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件</w:t>
            </w:r>
          </w:p>
        </w:tc>
        <w:tc>
          <w:tcPr>
            <w:tcW w:w="765" w:type="dxa"/>
            <w:tcBorders>
              <w:top w:val="nil"/>
              <w:left w:val="nil"/>
              <w:bottom w:val="outset" w:color="000000" w:sz="6" w:space="0"/>
              <w:right w:val="outset" w:color="000000" w:sz="6" w:space="0"/>
            </w:tcBorders>
            <w:shd w:val="clear" w:color="auto" w:fill="FFFFFF"/>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3.</w:t>
            </w:r>
            <w:r>
              <w:rPr>
                <w:rFonts w:hint="eastAsia" w:ascii="宋体" w:hAnsi="宋体" w:eastAsia="宋体" w:cs="宋体"/>
                <w:kern w:val="0"/>
                <w:sz w:val="24"/>
                <w:szCs w:val="24"/>
              </w:rPr>
              <w:t>同意部分公开答复数</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件</w:t>
            </w:r>
          </w:p>
        </w:tc>
        <w:tc>
          <w:tcPr>
            <w:tcW w:w="765" w:type="dxa"/>
            <w:tcBorders>
              <w:top w:val="nil"/>
              <w:left w:val="nil"/>
              <w:bottom w:val="outset" w:color="000000" w:sz="6" w:space="0"/>
              <w:right w:val="outset" w:color="000000" w:sz="6" w:space="0"/>
            </w:tcBorders>
            <w:shd w:val="clear" w:color="auto" w:fill="FFFFFF"/>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4.</w:t>
            </w:r>
            <w:r>
              <w:rPr>
                <w:rFonts w:hint="eastAsia" w:ascii="宋体" w:hAnsi="宋体" w:eastAsia="宋体" w:cs="宋体"/>
                <w:kern w:val="0"/>
                <w:sz w:val="24"/>
                <w:szCs w:val="24"/>
              </w:rPr>
              <w:t>不同意公开答复数</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件</w:t>
            </w:r>
          </w:p>
        </w:tc>
        <w:tc>
          <w:tcPr>
            <w:tcW w:w="765" w:type="dxa"/>
            <w:tcBorders>
              <w:top w:val="nil"/>
              <w:left w:val="nil"/>
              <w:bottom w:val="outset" w:color="000000" w:sz="6" w:space="0"/>
              <w:right w:val="outset" w:color="000000" w:sz="6" w:space="0"/>
            </w:tcBorders>
            <w:shd w:val="clear" w:color="auto" w:fill="FFFFFF"/>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其中：涉及国家秘密</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件</w:t>
            </w:r>
          </w:p>
        </w:tc>
        <w:tc>
          <w:tcPr>
            <w:tcW w:w="765" w:type="dxa"/>
            <w:tcBorders>
              <w:top w:val="nil"/>
              <w:left w:val="nil"/>
              <w:bottom w:val="outset" w:color="000000" w:sz="6" w:space="0"/>
              <w:right w:val="outset" w:color="000000" w:sz="6" w:space="0"/>
            </w:tcBorders>
            <w:shd w:val="clear" w:color="auto" w:fill="FFFFFF"/>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涉及商业秘密</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件</w:t>
            </w:r>
          </w:p>
        </w:tc>
        <w:tc>
          <w:tcPr>
            <w:tcW w:w="765" w:type="dxa"/>
            <w:tcBorders>
              <w:top w:val="nil"/>
              <w:left w:val="nil"/>
              <w:bottom w:val="outset" w:color="000000" w:sz="6" w:space="0"/>
              <w:right w:val="outset" w:color="000000" w:sz="6" w:space="0"/>
            </w:tcBorders>
            <w:shd w:val="clear" w:color="auto" w:fill="FFFFFF"/>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涉及个人隐私</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件</w:t>
            </w:r>
          </w:p>
        </w:tc>
        <w:tc>
          <w:tcPr>
            <w:tcW w:w="765" w:type="dxa"/>
            <w:tcBorders>
              <w:top w:val="nil"/>
              <w:left w:val="nil"/>
              <w:bottom w:val="outset" w:color="000000" w:sz="6" w:space="0"/>
              <w:right w:val="outset" w:color="000000" w:sz="6" w:space="0"/>
            </w:tcBorders>
            <w:shd w:val="clear" w:color="auto" w:fill="FFFFFF"/>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危及国家安全、公共安全、经济安全和社会稳定</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件</w:t>
            </w:r>
          </w:p>
        </w:tc>
        <w:tc>
          <w:tcPr>
            <w:tcW w:w="765" w:type="dxa"/>
            <w:tcBorders>
              <w:top w:val="nil"/>
              <w:left w:val="nil"/>
              <w:bottom w:val="outset" w:color="000000" w:sz="6" w:space="0"/>
              <w:right w:val="outset" w:color="000000" w:sz="6" w:space="0"/>
            </w:tcBorders>
            <w:shd w:val="clear" w:color="auto" w:fill="FFFFFF"/>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不是《条例》所指政府信息</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件</w:t>
            </w:r>
          </w:p>
        </w:tc>
        <w:tc>
          <w:tcPr>
            <w:tcW w:w="765" w:type="dxa"/>
            <w:tcBorders>
              <w:top w:val="nil"/>
              <w:left w:val="nil"/>
              <w:bottom w:val="outset" w:color="000000" w:sz="6" w:space="0"/>
              <w:right w:val="outset" w:color="000000" w:sz="6" w:space="0"/>
            </w:tcBorders>
            <w:shd w:val="clear" w:color="auto" w:fill="FFFFFF"/>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rPr>
          <w:trHeight w:val="420" w:hRule="atLeast"/>
        </w:trPr>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法律法规规定的其他情形</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件</w:t>
            </w:r>
          </w:p>
        </w:tc>
        <w:tc>
          <w:tcPr>
            <w:tcW w:w="765" w:type="dxa"/>
            <w:tcBorders>
              <w:top w:val="nil"/>
              <w:left w:val="nil"/>
              <w:bottom w:val="outset" w:color="000000" w:sz="6" w:space="0"/>
              <w:right w:val="outset" w:color="000000" w:sz="6" w:space="0"/>
            </w:tcBorders>
            <w:shd w:val="clear" w:color="auto" w:fill="FFFFFF"/>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rPr>
          <w:trHeight w:val="420" w:hRule="atLeast"/>
        </w:trPr>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5.</w:t>
            </w:r>
            <w:r>
              <w:rPr>
                <w:rFonts w:hint="eastAsia" w:ascii="宋体" w:hAnsi="宋体" w:eastAsia="宋体" w:cs="宋体"/>
                <w:kern w:val="0"/>
                <w:sz w:val="24"/>
                <w:szCs w:val="24"/>
              </w:rPr>
              <w:t>不属于本行政机关公开数</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件</w:t>
            </w:r>
          </w:p>
        </w:tc>
        <w:tc>
          <w:tcPr>
            <w:tcW w:w="765" w:type="dxa"/>
            <w:tcBorders>
              <w:top w:val="nil"/>
              <w:left w:val="nil"/>
              <w:bottom w:val="outset" w:color="000000" w:sz="6" w:space="0"/>
              <w:right w:val="outset" w:color="000000" w:sz="6" w:space="0"/>
            </w:tcBorders>
            <w:shd w:val="clear" w:color="auto" w:fill="FFFFFF"/>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6.</w:t>
            </w:r>
            <w:r>
              <w:rPr>
                <w:rFonts w:hint="eastAsia" w:ascii="宋体" w:hAnsi="宋体" w:eastAsia="宋体" w:cs="宋体"/>
                <w:kern w:val="0"/>
                <w:sz w:val="24"/>
                <w:szCs w:val="24"/>
              </w:rPr>
              <w:t>申请信息不存在数</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件</w:t>
            </w:r>
          </w:p>
        </w:tc>
        <w:tc>
          <w:tcPr>
            <w:tcW w:w="765" w:type="dxa"/>
            <w:tcBorders>
              <w:top w:val="nil"/>
              <w:left w:val="nil"/>
              <w:bottom w:val="outset" w:color="000000" w:sz="6" w:space="0"/>
              <w:right w:val="outset" w:color="000000" w:sz="6" w:space="0"/>
            </w:tcBorders>
            <w:shd w:val="clear" w:color="auto" w:fill="FFFFFF"/>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7.</w:t>
            </w:r>
            <w:r>
              <w:rPr>
                <w:rFonts w:hint="eastAsia" w:ascii="宋体" w:hAnsi="宋体" w:eastAsia="宋体" w:cs="宋体"/>
                <w:kern w:val="0"/>
                <w:sz w:val="24"/>
                <w:szCs w:val="24"/>
              </w:rPr>
              <w:t>告知作出更改补充数</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件</w:t>
            </w:r>
          </w:p>
        </w:tc>
        <w:tc>
          <w:tcPr>
            <w:tcW w:w="765" w:type="dxa"/>
            <w:tcBorders>
              <w:top w:val="nil"/>
              <w:left w:val="nil"/>
              <w:bottom w:val="outset" w:color="000000" w:sz="6" w:space="0"/>
              <w:right w:val="outset" w:color="000000" w:sz="6" w:space="0"/>
            </w:tcBorders>
            <w:shd w:val="clear" w:color="auto" w:fill="FFFFFF"/>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8.</w:t>
            </w:r>
            <w:r>
              <w:rPr>
                <w:rFonts w:hint="eastAsia" w:ascii="宋体" w:hAnsi="宋体" w:eastAsia="宋体" w:cs="宋体"/>
                <w:kern w:val="0"/>
                <w:sz w:val="24"/>
                <w:szCs w:val="24"/>
              </w:rPr>
              <w:t>告知通过其他途径办理数</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件</w:t>
            </w:r>
          </w:p>
        </w:tc>
        <w:tc>
          <w:tcPr>
            <w:tcW w:w="765" w:type="dxa"/>
            <w:tcBorders>
              <w:top w:val="nil"/>
              <w:left w:val="nil"/>
              <w:bottom w:val="outset" w:color="000000" w:sz="6" w:space="0"/>
              <w:right w:val="outset" w:color="000000" w:sz="6" w:space="0"/>
            </w:tcBorders>
            <w:shd w:val="clear" w:color="auto" w:fill="FFFFFF"/>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四、行政复议数量</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件</w:t>
            </w:r>
          </w:p>
        </w:tc>
        <w:tc>
          <w:tcPr>
            <w:tcW w:w="765" w:type="dxa"/>
            <w:tcBorders>
              <w:top w:val="nil"/>
              <w:left w:val="nil"/>
              <w:bottom w:val="outset" w:color="000000" w:sz="6" w:space="0"/>
              <w:right w:val="outset" w:color="000000" w:sz="6" w:space="0"/>
            </w:tcBorders>
            <w:shd w:val="clear" w:color="auto" w:fill="FFFFFF"/>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（一）维持具体行政行为数</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件</w:t>
            </w:r>
          </w:p>
        </w:tc>
        <w:tc>
          <w:tcPr>
            <w:tcW w:w="765" w:type="dxa"/>
            <w:tcBorders>
              <w:top w:val="nil"/>
              <w:left w:val="nil"/>
              <w:bottom w:val="outset" w:color="000000" w:sz="6" w:space="0"/>
              <w:right w:val="outset" w:color="000000" w:sz="6" w:space="0"/>
            </w:tcBorders>
            <w:shd w:val="clear" w:color="auto" w:fill="FFFFFF"/>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（二）被依法纠错数</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件</w:t>
            </w:r>
          </w:p>
        </w:tc>
        <w:tc>
          <w:tcPr>
            <w:tcW w:w="765" w:type="dxa"/>
            <w:tcBorders>
              <w:top w:val="nil"/>
              <w:left w:val="nil"/>
              <w:bottom w:val="outset" w:color="000000" w:sz="6" w:space="0"/>
              <w:right w:val="outset" w:color="000000" w:sz="6" w:space="0"/>
            </w:tcBorders>
            <w:shd w:val="clear" w:color="auto" w:fill="FFFFFF"/>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（三）其他情形数</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件</w:t>
            </w:r>
          </w:p>
        </w:tc>
        <w:tc>
          <w:tcPr>
            <w:tcW w:w="765" w:type="dxa"/>
            <w:tcBorders>
              <w:top w:val="nil"/>
              <w:left w:val="nil"/>
              <w:bottom w:val="outset" w:color="000000" w:sz="6" w:space="0"/>
              <w:right w:val="outset" w:color="000000" w:sz="6" w:space="0"/>
            </w:tcBorders>
            <w:shd w:val="clear" w:color="auto" w:fill="FFFFFF"/>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五、行政诉讼数量</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件</w:t>
            </w:r>
          </w:p>
        </w:tc>
        <w:tc>
          <w:tcPr>
            <w:tcW w:w="765" w:type="dxa"/>
            <w:tcBorders>
              <w:top w:val="nil"/>
              <w:left w:val="nil"/>
              <w:bottom w:val="outset" w:color="000000" w:sz="6" w:space="0"/>
              <w:right w:val="outset" w:color="000000" w:sz="6" w:space="0"/>
            </w:tcBorders>
            <w:shd w:val="clear" w:color="auto" w:fill="FFFFFF"/>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（一）维持具体行政行为或者驳回原告诉讼请求数</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件</w:t>
            </w:r>
          </w:p>
        </w:tc>
        <w:tc>
          <w:tcPr>
            <w:tcW w:w="765" w:type="dxa"/>
            <w:tcBorders>
              <w:top w:val="nil"/>
              <w:left w:val="nil"/>
              <w:bottom w:val="outset" w:color="000000" w:sz="6" w:space="0"/>
              <w:right w:val="outset" w:color="000000" w:sz="6" w:space="0"/>
            </w:tcBorders>
            <w:shd w:val="clear" w:color="auto" w:fill="FFFFFF"/>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（二）被依法纠错数</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件</w:t>
            </w:r>
          </w:p>
        </w:tc>
        <w:tc>
          <w:tcPr>
            <w:tcW w:w="765" w:type="dxa"/>
            <w:tcBorders>
              <w:top w:val="nil"/>
              <w:left w:val="nil"/>
              <w:bottom w:val="outset" w:color="000000" w:sz="6" w:space="0"/>
              <w:right w:val="outset" w:color="000000" w:sz="6" w:space="0"/>
            </w:tcBorders>
            <w:shd w:val="clear" w:color="auto" w:fill="FFFFFF"/>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（三）其他情形数</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件</w:t>
            </w:r>
          </w:p>
        </w:tc>
        <w:tc>
          <w:tcPr>
            <w:tcW w:w="765" w:type="dxa"/>
            <w:tcBorders>
              <w:top w:val="nil"/>
              <w:left w:val="nil"/>
              <w:bottom w:val="outset" w:color="000000" w:sz="6" w:space="0"/>
              <w:right w:val="outset" w:color="000000" w:sz="6" w:space="0"/>
            </w:tcBorders>
            <w:shd w:val="clear" w:color="auto" w:fill="FFFFFF"/>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六、举报投诉数量</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件</w:t>
            </w:r>
          </w:p>
        </w:tc>
        <w:tc>
          <w:tcPr>
            <w:tcW w:w="765" w:type="dxa"/>
            <w:tcBorders>
              <w:top w:val="nil"/>
              <w:left w:val="nil"/>
              <w:bottom w:val="outset" w:color="000000" w:sz="6" w:space="0"/>
              <w:right w:val="outset" w:color="000000" w:sz="6" w:space="0"/>
            </w:tcBorders>
            <w:shd w:val="clear" w:color="auto" w:fill="FFFFFF"/>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七、依申请公开信息收取的费用</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万元</w:t>
            </w:r>
          </w:p>
        </w:tc>
        <w:tc>
          <w:tcPr>
            <w:tcW w:w="765" w:type="dxa"/>
            <w:tcBorders>
              <w:top w:val="nil"/>
              <w:left w:val="nil"/>
              <w:bottom w:val="outset" w:color="000000" w:sz="6" w:space="0"/>
              <w:right w:val="outset" w:color="000000" w:sz="6" w:space="0"/>
            </w:tcBorders>
            <w:shd w:val="clear" w:color="auto" w:fill="FFFFFF"/>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八、机构建设和保障经费情况</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w:t>
            </w:r>
          </w:p>
        </w:tc>
        <w:tc>
          <w:tcPr>
            <w:tcW w:w="765" w:type="dxa"/>
            <w:tcBorders>
              <w:top w:val="nil"/>
              <w:left w:val="nil"/>
              <w:bottom w:val="outset" w:color="000000" w:sz="6" w:space="0"/>
              <w:right w:val="outset" w:color="000000" w:sz="6" w:space="0"/>
            </w:tcBorders>
            <w:shd w:val="clear" w:color="auto" w:fill="FFFFFF"/>
          </w:tcPr>
          <w:p>
            <w:pPr>
              <w:widowControl/>
              <w:jc w:val="center"/>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（一）政府信息公开工作专门机构数</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个</w:t>
            </w:r>
          </w:p>
        </w:tc>
        <w:tc>
          <w:tcPr>
            <w:tcW w:w="765" w:type="dxa"/>
            <w:tcBorders>
              <w:top w:val="nil"/>
              <w:left w:val="nil"/>
              <w:bottom w:val="outset" w:color="000000" w:sz="6" w:space="0"/>
              <w:right w:val="outset" w:color="000000" w:sz="6" w:space="0"/>
            </w:tcBorders>
            <w:shd w:val="clear" w:color="auto" w:fill="FFFFFF"/>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（二）设置政府信息公开查阅点数</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个</w:t>
            </w:r>
          </w:p>
        </w:tc>
        <w:tc>
          <w:tcPr>
            <w:tcW w:w="765" w:type="dxa"/>
            <w:tcBorders>
              <w:top w:val="nil"/>
              <w:left w:val="nil"/>
              <w:bottom w:val="outset" w:color="000000" w:sz="6" w:space="0"/>
              <w:right w:val="outset" w:color="000000" w:sz="6" w:space="0"/>
            </w:tcBorders>
            <w:shd w:val="clear" w:color="auto" w:fill="FFFFFF"/>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（三）从事政府信息公开工作人员数</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人</w:t>
            </w:r>
          </w:p>
        </w:tc>
        <w:tc>
          <w:tcPr>
            <w:tcW w:w="765" w:type="dxa"/>
            <w:tcBorders>
              <w:top w:val="nil"/>
              <w:left w:val="nil"/>
              <w:bottom w:val="outset" w:color="000000" w:sz="6" w:space="0"/>
              <w:right w:val="outset" w:color="000000" w:sz="6" w:space="0"/>
            </w:tcBorders>
            <w:shd w:val="clear" w:color="auto" w:fill="FFFFFF"/>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1.</w:t>
            </w:r>
            <w:r>
              <w:rPr>
                <w:rFonts w:hint="eastAsia" w:ascii="宋体" w:hAnsi="宋体" w:eastAsia="宋体" w:cs="宋体"/>
                <w:kern w:val="0"/>
                <w:sz w:val="24"/>
                <w:szCs w:val="24"/>
              </w:rPr>
              <w:t>专职人员数（不包括政府公报及政府网站工作人员数）</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人</w:t>
            </w:r>
          </w:p>
        </w:tc>
        <w:tc>
          <w:tcPr>
            <w:tcW w:w="765" w:type="dxa"/>
            <w:tcBorders>
              <w:top w:val="nil"/>
              <w:left w:val="nil"/>
              <w:bottom w:val="outset" w:color="000000" w:sz="6" w:space="0"/>
              <w:right w:val="outset" w:color="000000" w:sz="6" w:space="0"/>
            </w:tcBorders>
            <w:shd w:val="clear" w:color="auto" w:fill="FFFFFF"/>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2.</w:t>
            </w:r>
            <w:r>
              <w:rPr>
                <w:rFonts w:hint="eastAsia" w:ascii="宋体" w:hAnsi="宋体" w:eastAsia="宋体" w:cs="宋体"/>
                <w:kern w:val="0"/>
                <w:sz w:val="24"/>
                <w:szCs w:val="24"/>
              </w:rPr>
              <w:t>兼职人员数</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人</w:t>
            </w:r>
          </w:p>
        </w:tc>
        <w:tc>
          <w:tcPr>
            <w:tcW w:w="765" w:type="dxa"/>
            <w:tcBorders>
              <w:top w:val="nil"/>
              <w:left w:val="nil"/>
              <w:bottom w:val="outset" w:color="000000" w:sz="6" w:space="0"/>
              <w:right w:val="outset" w:color="000000" w:sz="6" w:space="0"/>
            </w:tcBorders>
            <w:shd w:val="clear" w:color="auto" w:fill="FFFFFF"/>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（四）政府信息公开专项经费（不包括用于政府公报编辑管理及政府网站建设维护等方面的经费）</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万元</w:t>
            </w:r>
          </w:p>
        </w:tc>
        <w:tc>
          <w:tcPr>
            <w:tcW w:w="765" w:type="dxa"/>
            <w:tcBorders>
              <w:top w:val="nil"/>
              <w:left w:val="nil"/>
              <w:bottom w:val="outset" w:color="000000" w:sz="6" w:space="0"/>
              <w:right w:val="outset" w:color="000000" w:sz="6" w:space="0"/>
            </w:tcBorders>
            <w:shd w:val="clear" w:color="auto" w:fill="FFFFFF"/>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九、政府信息公开会议和培训情况</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w:t>
            </w:r>
          </w:p>
        </w:tc>
        <w:tc>
          <w:tcPr>
            <w:tcW w:w="765" w:type="dxa"/>
            <w:tcBorders>
              <w:top w:val="nil"/>
              <w:left w:val="nil"/>
              <w:bottom w:val="outset" w:color="000000" w:sz="6" w:space="0"/>
              <w:right w:val="outset" w:color="000000" w:sz="6" w:space="0"/>
            </w:tcBorders>
            <w:shd w:val="clear" w:color="auto" w:fill="FFFFFF"/>
          </w:tcPr>
          <w:p>
            <w:pPr>
              <w:widowControl/>
              <w:jc w:val="center"/>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（一）召开政府信息公开工作会议或专题会议数</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次</w:t>
            </w:r>
          </w:p>
        </w:tc>
        <w:tc>
          <w:tcPr>
            <w:tcW w:w="765" w:type="dxa"/>
            <w:tcBorders>
              <w:top w:val="nil"/>
              <w:left w:val="nil"/>
              <w:bottom w:val="outset" w:color="000000" w:sz="6" w:space="0"/>
              <w:right w:val="outset" w:color="000000" w:sz="6" w:space="0"/>
            </w:tcBorders>
            <w:shd w:val="clear" w:color="auto" w:fill="FFFFFF"/>
          </w:tcPr>
          <w:p>
            <w:pPr>
              <w:widowControl/>
              <w:wordWrap w:val="0"/>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（二）举办各类培训班数</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次</w:t>
            </w:r>
          </w:p>
        </w:tc>
        <w:tc>
          <w:tcPr>
            <w:tcW w:w="765" w:type="dxa"/>
            <w:tcBorders>
              <w:top w:val="nil"/>
              <w:left w:val="nil"/>
              <w:bottom w:val="outset" w:color="000000" w:sz="6" w:space="0"/>
              <w:right w:val="outset" w:color="000000" w:sz="6" w:space="0"/>
            </w:tcBorders>
            <w:shd w:val="clear" w:color="auto" w:fill="FFFFFF"/>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r>
        <w:tblPrEx>
          <w:tblCellMar>
            <w:top w:w="0" w:type="dxa"/>
            <w:left w:w="0" w:type="dxa"/>
            <w:bottom w:w="0" w:type="dxa"/>
            <w:right w:w="0" w:type="dxa"/>
          </w:tblCellMar>
        </w:tblPrEx>
        <w:tc>
          <w:tcPr>
            <w:tcW w:w="6645" w:type="dxa"/>
            <w:tcBorders>
              <w:top w:val="nil"/>
              <w:left w:val="outset" w:color="000000" w:sz="6" w:space="0"/>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（三）接受培训人员数</w:t>
            </w:r>
          </w:p>
        </w:tc>
        <w:tc>
          <w:tcPr>
            <w:tcW w:w="91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人次</w:t>
            </w:r>
          </w:p>
        </w:tc>
        <w:tc>
          <w:tcPr>
            <w:tcW w:w="765" w:type="dxa"/>
            <w:tcBorders>
              <w:top w:val="nil"/>
              <w:left w:val="nil"/>
              <w:bottom w:val="outset" w:color="000000" w:sz="6" w:space="0"/>
              <w:right w:val="outset" w:color="000000" w:sz="6" w:space="0"/>
            </w:tcBorders>
            <w:shd w:val="clear" w:color="auto" w:fill="FFFFFF"/>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MxYzE4NTUyM2UzMTdlZjgyYzMyMTUwMWYyMzdiMzkifQ=="/>
  </w:docVars>
  <w:rsids>
    <w:rsidRoot w:val="00910E48"/>
    <w:rsid w:val="00593DED"/>
    <w:rsid w:val="00652C16"/>
    <w:rsid w:val="00910E48"/>
    <w:rsid w:val="00A76E4D"/>
    <w:rsid w:val="00E22D22"/>
    <w:rsid w:val="7F1F3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uiPriority w:val="99"/>
    <w:rPr>
      <w:color w:val="0000FF"/>
      <w:u w:val="single"/>
    </w:rPr>
  </w:style>
  <w:style w:type="character" w:customStyle="1" w:styleId="9">
    <w:name w:val="页眉 Char"/>
    <w:basedOn w:val="6"/>
    <w:link w:val="3"/>
    <w:semiHidden/>
    <w:uiPriority w:val="99"/>
    <w:rPr>
      <w:sz w:val="18"/>
      <w:szCs w:val="18"/>
    </w:rPr>
  </w:style>
  <w:style w:type="character" w:customStyle="1" w:styleId="10">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446</Words>
  <Characters>2543</Characters>
  <Lines>21</Lines>
  <Paragraphs>5</Paragraphs>
  <TotalTime>3</TotalTime>
  <ScaleCrop>false</ScaleCrop>
  <LinksUpToDate>false</LinksUpToDate>
  <CharactersWithSpaces>2984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2021-04-27T08:24:00Z</dcterms:created>
  <dc:creator>PC</dc:creator>
  <cp:lastModifiedBy>周虹</cp:lastModifiedBy>
  <cp:lastPrinted>2021-04-27T08:25:00Z</cp:lastPrinted>
  <dcterms:modified xsi:type="dcterms:W3CDTF">2023-10-25T02:52:24Z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EBD3859EAABB4DF6936B464277D2F1A6_12</vt:lpwstr>
  </property>
</Properties>
</file>