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before="45" w:beforeAutospacing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val="en-US" w:eastAsia="zh-CN" w:bidi="ar"/>
        </w:rPr>
        <w:t>新坊镇2019年度政府信息公开工作年度报告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​一、总体情况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left"/>
        <w:textAlignment w:val="auto"/>
      </w:pPr>
      <w:r>
        <w:rPr>
          <w:rStyle w:val="5"/>
          <w:rFonts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</w:t>
      </w:r>
      <w:r>
        <w:rPr>
          <w:rStyle w:val="5"/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2019年我镇对外公开政府信息60条。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我镇根据便民、有效的原则，进一步加强便民服务，规范了权力运行，增强了工作透明度，改进了干部作风，改善了对外开放环境。2019年对外公开的60条政府信息中，政务动态50条，公示公告8条，概况信息1条，人事信息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Style w:val="5"/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（二）政府信息公开渠道建设情况。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我镇构建多样化政府信息公开渠道，主要有以下三类：一是在袁州区人民政府门户网站上及时更新公开政务信息；二是利用微信公众号“魅力新坊”进行政务公开；三是通过镇政府宣传栏及辖区内的LED屏进行公开，对涉及面广、社会关注度高的法规政策和重大措施，运用各类方式，及时全面准确解读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Style w:val="5"/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（三）完善工作制度，推进公开工作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Style w:val="5"/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（1）加强公开管理。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为确保政府信息公开工作做到保质保量、不出纰漏，我镇明确专人负责政务公开网站更新和资料信息收集，对信息的上报、审核、发布等流程作了严格的要求。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Style w:val="5"/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（2）充实公开内容。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一步明确政务信息公开的范围、内容、制度等，突出公开重点。对我镇机构设置、人事信息、重点工作等社会关注的热点难点问题，确保及时、准确公开。切实保障人民群众的知情权、参与权、监督权，不断推进政务信息公开工作，取得新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Style w:val="5"/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（3）强化服务优化。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做好对办事群众咨询的回复、解答及引导服务工作，对公开内容进行分类，并实时更新完善，对群众提出的申请办理事项，提交分管领导阅示，转交相关职能部门办理，进一步方便群众的查阅和监督。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2019年1月1日以来，我镇并未接收到一例依申请公开请求。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2019年1月1日以来，我镇并未接收到一例依申请公开请求。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二、主动公开政府信息情况</w:t>
      </w:r>
    </w:p>
    <w:tbl>
      <w:tblPr>
        <w:tblW w:w="886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5"/>
        <w:gridCol w:w="1935"/>
        <w:gridCol w:w="1770"/>
        <w:gridCol w:w="19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第二十条第（一）项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本年新制作数量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对外公开总数量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第二十条第（五）项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本年增/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第二十条第（六）项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本年增/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处理决定数量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第二十条第（八）项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本年增/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第二十条第（九）项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采购项目数量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采购总金额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51266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三、收到和处理政府信息公开申请情况</w:t>
      </w:r>
    </w:p>
    <w:tbl>
      <w:tblPr>
        <w:tblW w:w="907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853"/>
        <w:gridCol w:w="2095"/>
        <w:gridCol w:w="816"/>
        <w:gridCol w:w="757"/>
        <w:gridCol w:w="757"/>
        <w:gridCol w:w="816"/>
        <w:gridCol w:w="978"/>
        <w:gridCol w:w="713"/>
        <w:gridCol w:w="7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危及</w:t>
            </w: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三安全一稳定</w:t>
            </w: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19"/>
                <w:szCs w:val="19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600" w:lineRule="atLeast"/>
        <w:ind w:left="0" w:right="0" w:firstLine="480"/>
        <w:jc w:val="both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四、政府信息公开行政复议、行政诉讼情况</w:t>
      </w:r>
    </w:p>
    <w:tbl>
      <w:tblPr>
        <w:tblW w:w="907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2019年，我镇政府信息公开工作取得了一定成效，但还存在着一些问题。主要表现在：一是各领域信息公开不平衡，内容不够丰富；二是信息公开量大、面广、任务重，导致有时信息不够及时。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解决办法和改进措施：一是加强对《政府信息公开条例》的学习；二是在熟练掌握业务知识的基础上，拓宽学习的维度和深度，提升综合素养；三是进一步完善政府信息公开各项规章制度，形成以制度管人、以制度谋事的长效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  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659D4"/>
    <w:rsid w:val="214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2021-04-27T07:39:00Z</dcterms:created>
  <dc:creator>陈慧</dc:creator>
  <cp:lastModifiedBy>陈慧</cp:lastModifiedBy>
  <dcterms:modified xsi:type="dcterms:W3CDTF">2021-04-27T07:41:08Z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21E2C18D22EB402D8A97E52D0AD72EC2</vt:lpwstr>
  </property>
</Properties>
</file>