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shd w:val="clear" w:color="auto" w:fill="FFFFFF"/>
        </w:rPr>
        <w:t>袁州区辽市镇人民政府202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shd w:val="clear" w:color="auto" w:fill="FFFFFF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shd w:val="clear" w:color="auto" w:fill="FFFFFF"/>
        </w:rPr>
        <w:t>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本报告依据《中华人民共和国政府信息公开条例》（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以下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简称《条例》）和《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国务院办公厅关于印发2021年政务公开工作要点的通知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》（国办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发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号）以及《江西省人民政府办公厅关于印发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年江西省政务公开工作方案的通知》等相关文件要求，由袁州区辽市镇人民政府办公室结合有关统计数据编制而成。本年度报告中所列数据的统计期限自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止。全文包括总体情况、主动公开政府信息情况、收到和处理政府信息公开申请情况、政府信息公开行政复议、诉讼情况、存在的主要问题及改进情况、其他需要报告的事项。本报告通过袁州区辽市镇人民政府门户网（网址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http://www.yzq.gov.cn/xxgk-list-zfxxgkndbgoofbbp.html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）予以公开。如对本报告有任何疑问，请与袁州区辽市镇人民政府办公室联系（地址：宜春市袁州区辽市镇人民政府，联系电话：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0795-3174001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，邮编：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336013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5"/>
        <w:jc w:val="both"/>
        <w:rPr>
          <w:rFonts w:ascii="微软雅黑" w:hAnsi="微软雅黑" w:eastAsia="微软雅黑" w:cs="微软雅黑"/>
          <w:sz w:val="32"/>
          <w:szCs w:val="32"/>
          <w:highlight w:val="none"/>
        </w:rPr>
      </w:pPr>
      <w:r>
        <w:rPr>
          <w:rFonts w:ascii="黑体" w:hAnsi="宋体" w:eastAsia="黑体" w:cs="黑体"/>
          <w:sz w:val="32"/>
          <w:szCs w:val="32"/>
          <w:highlight w:val="none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5"/>
        <w:jc w:val="both"/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2</w:t>
      </w:r>
      <w:r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在区委、区政府的正确领导下，</w:t>
      </w:r>
      <w:r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我镇认真贯彻《政府信息公开条例》，紧紧围绕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疫情防控、党史学习教育、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  <w:t>“三拼三促”、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巩固拓展脱贫攻坚成果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  <w:t>、党的二十大精神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等中心工作，</w:t>
      </w:r>
      <w:r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进一步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规范公开内容、突出公开重点、完善公开形式、严格公开程序</w:t>
      </w:r>
      <w:r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做到信息公开及时、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  <w:t>正确、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真实，</w:t>
      </w:r>
      <w:r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推动了政府信息公开工作顺利开展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，取得了一定的成效。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5"/>
        <w:jc w:val="both"/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</w:pPr>
      <w:r>
        <w:rPr>
          <w:rFonts w:hint="eastAsia" w:ascii="楷体_GB2312" w:hAnsi="微软雅黑" w:eastAsia="楷体_GB2312" w:cs="宋体"/>
          <w:color w:val="333333"/>
          <w:sz w:val="32"/>
          <w:szCs w:val="32"/>
          <w:highlight w:val="none"/>
        </w:rPr>
        <w:t>（一）主动公开情况。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2</w:t>
      </w:r>
      <w:r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02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年，我镇主动在政府公开网站公开信息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条，其中：政务动态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条，公告公示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条，规划计划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条，机构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  <w:t>职能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条，人事信息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条，政府信息1条，主要内容包括辽市镇党委、政府文件和全镇的日常工作动态，以及疫情防控、党史学习教育、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  <w:t>党的二十大精神学习、“三拼三促”、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  <w:t>我为群众办实事等当年的重点工作。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  <w:highlight w:val="none"/>
        </w:rPr>
        <w:t>（二）依申请公开情况。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我镇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于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2022年11月8日收到在线要求公开我镇中小学2021年度财务决算的申请。（详情见附件2）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  <w:highlight w:val="none"/>
        </w:rPr>
        <w:t>（三）政府信息管理。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坚持“公开是常态，不公开是例外”的原则和保密要求，先审后上、分级负责、保证质量，未经审核的信息一律不发布，确保信息公开安全。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  <w:highlight w:val="none"/>
        </w:rPr>
        <w:t>（四）平台建设。</w:t>
      </w:r>
      <w:r>
        <w:rPr>
          <w:rFonts w:hint="eastAsia" w:ascii="仿宋_GB2312" w:eastAsia="仿宋_GB2312"/>
          <w:sz w:val="32"/>
          <w:szCs w:val="32"/>
          <w:highlight w:val="none"/>
        </w:rPr>
        <w:t>把信息公开网站作为政府信息公开第一平台进行建设，定期安排专人随时上传、公开各类政府工作动态和最新的政策性文件等，并且每周对发布的信息进行复核，发现问题时第一时间整改到位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落实上级的“三审三校”要求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rPr>
          <w:rFonts w:ascii="楷体_GB2312" w:hAnsi="微软雅黑" w:eastAsia="楷体_GB2312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  <w:highlight w:val="none"/>
        </w:rPr>
        <w:t>（五）监督保障。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rPr>
          <w:rFonts w:ascii="楷体_GB2312" w:hAnsi="微软雅黑" w:eastAsia="楷体_GB2312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  <w:highlight w:val="none"/>
        </w:rPr>
        <w:t>为加强政府网站的监督保障作用，我镇专门制定了《辽市镇人民政府信息发布制度》《辽市镇人民政府舆情回应制度》《辽市镇人民政府信息管理制度》等，</w:t>
      </w:r>
      <w:r>
        <w:rPr>
          <w:rFonts w:hint="eastAsia" w:ascii="仿宋_GB2312" w:eastAsia="仿宋_GB2312"/>
          <w:sz w:val="32"/>
          <w:szCs w:val="32"/>
          <w:highlight w:val="none"/>
        </w:rPr>
        <w:t>用制度建设保障政府信息公开工作推进和落实，全年未收到群众的不良反映。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rPr>
          <w:rFonts w:ascii="黑体" w:hAnsi="宋体" w:eastAsia="黑体" w:cs="黑体"/>
          <w:sz w:val="31"/>
          <w:szCs w:val="31"/>
          <w:highlight w:val="none"/>
          <w:shd w:val="clear" w:color="auto" w:fill="FFFFFF"/>
        </w:rPr>
      </w:pP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</w:rPr>
        <w:t>二、</w:t>
      </w:r>
      <w:r>
        <w:rPr>
          <w:rFonts w:ascii="黑体" w:hAnsi="宋体" w:eastAsia="黑体" w:cs="黑体"/>
          <w:sz w:val="31"/>
          <w:szCs w:val="31"/>
          <w:highlight w:val="none"/>
          <w:shd w:val="clear" w:color="auto" w:fill="FFFFFF"/>
        </w:rPr>
        <w:t>主动公开政府信息情况</w:t>
      </w:r>
    </w:p>
    <w:tbl>
      <w:tblPr>
        <w:tblStyle w:val="4"/>
        <w:tblW w:w="8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rPr>
          <w:rFonts w:ascii="黑体" w:hAnsi="宋体" w:eastAsia="黑体" w:cs="黑体"/>
          <w:sz w:val="31"/>
          <w:szCs w:val="31"/>
          <w:highlight w:val="none"/>
          <w:shd w:val="clear" w:color="auto" w:fill="FFFFFF"/>
        </w:rPr>
      </w:pP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</w:rPr>
        <w:t>三、</w:t>
      </w:r>
      <w:r>
        <w:rPr>
          <w:rFonts w:ascii="黑体" w:hAnsi="宋体" w:eastAsia="黑体" w:cs="黑体"/>
          <w:sz w:val="31"/>
          <w:szCs w:val="31"/>
          <w:highlight w:val="none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rPr>
          <w:rFonts w:ascii="黑体" w:hAnsi="宋体" w:eastAsia="黑体" w:cs="黑体"/>
          <w:sz w:val="31"/>
          <w:szCs w:val="31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rPr>
          <w:rFonts w:ascii="黑体" w:hAnsi="宋体" w:eastAsia="黑体" w:cs="黑体"/>
          <w:sz w:val="31"/>
          <w:szCs w:val="31"/>
          <w:highlight w:val="none"/>
          <w:shd w:val="clear" w:color="auto" w:fill="FFFFFF"/>
        </w:rPr>
      </w:pP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</w:rPr>
        <w:t>四、</w:t>
      </w:r>
      <w:r>
        <w:rPr>
          <w:rFonts w:ascii="黑体" w:hAnsi="宋体" w:eastAsia="黑体" w:cs="黑体"/>
          <w:sz w:val="31"/>
          <w:szCs w:val="31"/>
          <w:highlight w:val="none"/>
          <w:shd w:val="clear" w:color="auto" w:fill="FFFFFF"/>
        </w:rPr>
        <w:t>政府信息公开行政复议、行政诉讼情况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</w:rPr>
        <w:t>五、存在的主要问题及</w:t>
      </w: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  <w:lang w:eastAsia="zh-CN"/>
        </w:rPr>
        <w:t>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年，我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镇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政务信息公开工作虽然取得了一定进展，但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是离市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区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政府和人民群众的要求还有一定的差距。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一是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政务信息公开力度有待进一步加大，二是政务信息公开的内容还不够全面，三是信息公开更新还不够及时。为此，我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镇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将采取以下改进措施：一是加大信息公开力度。进一步完善信息公开制度，强化信息公开的责任意识、大局意识、服务意识，确保政务信息公开工作及时、准确。二是更好地接受社会公众对信息公开情况的监督。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辽市镇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继续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认真贯彻落实《政府信息公开条例》，切实加强政务信息公开业务的学习和培训，不断提升政务信息公开工作水平。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一是强化公开力度。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进一步细化、优化政府信息公开目录，不断加大政府信息的公开力度，以社会需求为导向，选择社会关注度高的信息作为突破口，不断丰富信息公开的内容，继续强化信息内容更新。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二是完善制度建设。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进一步探索和掌握信息公开工作规律，逐步制定完善信息公开配套制度，加强对信息公开工作的检查。重视依申请公开办理效率和答复质量，推动政府信息公开工作取得更大进展。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rPr>
          <w:rFonts w:ascii="仿宋_GB2312" w:hAnsi="仿宋_GB2312" w:eastAsia="仿宋_GB2312" w:cs="仿宋_GB2312"/>
          <w:sz w:val="31"/>
          <w:szCs w:val="31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9F"/>
    <w:rsid w:val="00026055"/>
    <w:rsid w:val="00257759"/>
    <w:rsid w:val="0033060D"/>
    <w:rsid w:val="00404945"/>
    <w:rsid w:val="004820C7"/>
    <w:rsid w:val="0056285E"/>
    <w:rsid w:val="00614413"/>
    <w:rsid w:val="00644DD6"/>
    <w:rsid w:val="006F21C9"/>
    <w:rsid w:val="00903A12"/>
    <w:rsid w:val="00A31B9F"/>
    <w:rsid w:val="00B27A1A"/>
    <w:rsid w:val="00C176C8"/>
    <w:rsid w:val="00C21367"/>
    <w:rsid w:val="00D4016D"/>
    <w:rsid w:val="00E91550"/>
    <w:rsid w:val="00FC4273"/>
    <w:rsid w:val="0231162A"/>
    <w:rsid w:val="08905E46"/>
    <w:rsid w:val="0A683135"/>
    <w:rsid w:val="0CB416A3"/>
    <w:rsid w:val="0DE104CE"/>
    <w:rsid w:val="16B009E9"/>
    <w:rsid w:val="1A33693D"/>
    <w:rsid w:val="1F716E45"/>
    <w:rsid w:val="219213A8"/>
    <w:rsid w:val="293C67BF"/>
    <w:rsid w:val="2F4D1D98"/>
    <w:rsid w:val="35EA5440"/>
    <w:rsid w:val="3A9B31CC"/>
    <w:rsid w:val="3D352FC1"/>
    <w:rsid w:val="3FDC4CC2"/>
    <w:rsid w:val="41DE3D61"/>
    <w:rsid w:val="5EF2378C"/>
    <w:rsid w:val="6530296C"/>
    <w:rsid w:val="690A7C15"/>
    <w:rsid w:val="74800CE1"/>
    <w:rsid w:val="75C82E3F"/>
    <w:rsid w:val="7BA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380</Words>
  <Characters>2170</Characters>
  <Lines>18</Lines>
  <Paragraphs>5</Paragraphs>
  <TotalTime>3</TotalTime>
  <ScaleCrop>false</ScaleCrop>
  <LinksUpToDate>false</LinksUpToDate>
  <CharactersWithSpaces>2545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WPS_1667788503</cp:lastModifiedBy>
  <dcterms:modified xsi:type="dcterms:W3CDTF">2023-01-06T07:18:26Z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