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581" w:beforeLines="100" w:after="581" w:afterLines="100" w:line="60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lang w:val="en-US" w:eastAsia="zh-CN"/>
        </w:rPr>
        <w:t>金瑞镇2020年</w:t>
      </w:r>
      <w:r>
        <w:rPr>
          <w:rFonts w:hint="eastAsia" w:ascii="方正小标宋简体" w:hAnsi="方正小标宋简体" w:eastAsia="方正小标宋简体" w:cs="方正小标宋简体"/>
          <w:b w:val="0"/>
          <w:bCs w:val="0"/>
          <w:color w:val="333333"/>
          <w:kern w:val="0"/>
          <w:sz w:val="44"/>
          <w:szCs w:val="44"/>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cs="仿宋_GB2312"/>
          <w:color w:val="auto"/>
          <w:kern w:val="0"/>
          <w:sz w:val="32"/>
          <w:szCs w:val="32"/>
          <w:lang w:val="en-US" w:eastAsia="zh-CN"/>
        </w:rPr>
        <w:t>金瑞镇</w:t>
      </w:r>
      <w:r>
        <w:rPr>
          <w:rFonts w:hint="eastAsia" w:ascii="仿宋_GB2312" w:hAnsi="仿宋_GB2312" w:eastAsia="仿宋_GB2312" w:cs="仿宋_GB2312"/>
          <w:color w:val="auto"/>
          <w:kern w:val="0"/>
          <w:sz w:val="32"/>
          <w:szCs w:val="32"/>
        </w:rPr>
        <w:t>结合有关统计数据编制。本年度报告中所列数据的统计期限自</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年1月1日起至</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年12月31日止。全文包括总体情况、主动公开政府信息情况、收到和处理政府信息公开申请情况、政府信息公开行政复议行政诉讼情况、存在的主要问题及改进情况、其他需要报告的事项。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年，镇党委、政府高度重视政府政务公开工作，严格按照区政府信息中心的要求，积极采取措施，认真抓好《政府信息公开条例》的贯彻落实。通过落实工作机构和人员、完善各项制度、开展学习宣传、加强政务公开工作，使我镇政府信息公开工作取得了良好成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lang w:val="en-US" w:eastAsia="zh-CN"/>
        </w:rPr>
        <w:t>一</w:t>
      </w:r>
      <w:r>
        <w:rPr>
          <w:rFonts w:hint="eastAsia" w:ascii="楷体_GB2312" w:hAnsi="楷体_GB2312" w:eastAsia="楷体_GB2312" w:cs="楷体_GB2312"/>
          <w:color w:val="auto"/>
          <w:kern w:val="0"/>
          <w:sz w:val="32"/>
          <w:szCs w:val="32"/>
          <w:lang w:eastAsia="zh-CN"/>
        </w:rPr>
        <w:t>）</w:t>
      </w:r>
      <w:r>
        <w:rPr>
          <w:rFonts w:hint="eastAsia" w:ascii="楷体_GB2312" w:hAnsi="楷体_GB2312" w:eastAsia="楷体_GB2312" w:cs="楷体_GB2312"/>
          <w:color w:val="auto"/>
          <w:kern w:val="0"/>
          <w:sz w:val="32"/>
          <w:szCs w:val="32"/>
        </w:rPr>
        <w:t>加强组织领导，完善工作机构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我镇高度重视政府信息公开工作，详细安排部署了政府信息公开工作</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成立了由镇长任组长，宣传委员任副组长，其他班子成员为成员的金瑞镇政务公开工作领导小组，领导小组下设办公室在镇党政办，负责统筹协调编制政府信息公开内容，确保政府信息公开工作的落实、推进。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（二）建立规章制度，落实公开内容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依据《中华人民共和国政府信息公开条例》和袁州区政府信息公开有关文件要求，我镇制定了</w:t>
      </w:r>
      <w:r>
        <w:rPr>
          <w:rFonts w:hint="eastAsia" w:ascii="仿宋_GB2312" w:hAnsi="仿宋_GB2312" w:cs="仿宋_GB2312"/>
          <w:color w:val="auto"/>
          <w:kern w:val="0"/>
          <w:sz w:val="32"/>
          <w:szCs w:val="32"/>
          <w:lang w:eastAsia="zh-CN"/>
        </w:rPr>
        <w:t>《金瑞镇关于建立健全信息发布和政策解读机制的实施办法》、</w:t>
      </w:r>
      <w:r>
        <w:rPr>
          <w:rFonts w:hint="eastAsia" w:ascii="仿宋_GB2312" w:hAnsi="仿宋_GB2312" w:eastAsia="仿宋_GB2312" w:cs="仿宋_GB2312"/>
          <w:color w:val="auto"/>
          <w:kern w:val="0"/>
          <w:sz w:val="32"/>
          <w:szCs w:val="32"/>
        </w:rPr>
        <w:t>《金瑞镇政府信息</w:t>
      </w:r>
      <w:r>
        <w:rPr>
          <w:rFonts w:hint="eastAsia" w:ascii="仿宋_GB2312" w:hAnsi="仿宋_GB2312" w:cs="仿宋_GB2312"/>
          <w:color w:val="auto"/>
          <w:kern w:val="0"/>
          <w:sz w:val="32"/>
          <w:szCs w:val="32"/>
          <w:lang w:val="en-US" w:eastAsia="zh-CN"/>
        </w:rPr>
        <w:t>发布管理</w:t>
      </w:r>
      <w:r>
        <w:rPr>
          <w:rFonts w:hint="eastAsia" w:ascii="仿宋_GB2312" w:hAnsi="仿宋_GB2312" w:eastAsia="仿宋_GB2312" w:cs="仿宋_GB2312"/>
          <w:color w:val="auto"/>
          <w:kern w:val="0"/>
          <w:sz w:val="32"/>
          <w:szCs w:val="32"/>
        </w:rPr>
        <w:t>制度》</w:t>
      </w:r>
      <w:r>
        <w:rPr>
          <w:rFonts w:hint="eastAsia" w:ascii="仿宋_GB2312" w:hAnsi="仿宋_GB2312" w:cs="仿宋_GB2312"/>
          <w:color w:val="auto"/>
          <w:kern w:val="0"/>
          <w:sz w:val="32"/>
          <w:szCs w:val="32"/>
          <w:lang w:eastAsia="zh-CN"/>
        </w:rPr>
        <w:t>、《金瑞镇人民政府信息依申请公开制度》、《金瑞镇重大决策预公开制度》</w:t>
      </w:r>
      <w:r>
        <w:rPr>
          <w:rFonts w:hint="eastAsia" w:ascii="仿宋_GB2312" w:hAnsi="仿宋_GB2312" w:eastAsia="仿宋_GB2312" w:cs="仿宋_GB2312"/>
          <w:color w:val="auto"/>
          <w:kern w:val="0"/>
          <w:sz w:val="32"/>
          <w:szCs w:val="32"/>
        </w:rPr>
        <w:t>，明确了我镇政府信息公开的工作内容、形式和公开、受理、回复的反馈机制。严格遵循政府信息公开基本原则开展信息公开工作，做到“依法公开，真实公正，注重实效，</w:t>
      </w:r>
      <w:r>
        <w:rPr>
          <w:rFonts w:hint="eastAsia" w:ascii="仿宋_GB2312" w:hAnsi="仿宋_GB2312" w:cs="仿宋_GB2312"/>
          <w:color w:val="auto"/>
          <w:kern w:val="0"/>
          <w:sz w:val="32"/>
          <w:szCs w:val="32"/>
          <w:lang w:eastAsia="zh-CN"/>
        </w:rPr>
        <w:t>有力</w:t>
      </w:r>
      <w:r>
        <w:rPr>
          <w:rFonts w:hint="eastAsia" w:ascii="仿宋_GB2312" w:hAnsi="仿宋_GB2312" w:eastAsia="仿宋_GB2312" w:cs="仿宋_GB2312"/>
          <w:color w:val="auto"/>
          <w:kern w:val="0"/>
          <w:sz w:val="32"/>
          <w:szCs w:val="32"/>
        </w:rPr>
        <w:t>监督”。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kern w:val="0"/>
          <w:sz w:val="32"/>
          <w:szCs w:val="32"/>
          <w:lang w:eastAsia="zh-CN"/>
        </w:rPr>
      </w:pPr>
      <w:r>
        <w:rPr>
          <w:rFonts w:hint="eastAsia" w:ascii="楷体_GB2312" w:hAnsi="楷体_GB2312" w:eastAsia="楷体_GB2312" w:cs="楷体_GB2312"/>
          <w:color w:val="auto"/>
          <w:kern w:val="0"/>
          <w:sz w:val="32"/>
          <w:szCs w:val="32"/>
          <w:lang w:eastAsia="zh-CN"/>
        </w:rPr>
        <w:t>（三）健全配套措施，强化工作督查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为提高依法公开水平，我镇在推进政府信息公开工作的过程中，严格依法管理，加强督促检查</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 xml:space="preserve"> 强化监督，使政府信息公开工作制度化和规范化。进一步强化责任，严肃纪律，保证政府信息公开工作的连续性。积极贯彻实施信息督查检查制度</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严格把握公开程序，边学习、边修改、边完善，广泛接受服务对象的监督，切实做好政府信息公开工作。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二、</w:t>
      </w:r>
      <w:r>
        <w:rPr>
          <w:rFonts w:hint="eastAsia" w:ascii="黑体" w:hAnsi="黑体" w:eastAsia="黑体" w:cs="黑体"/>
          <w:color w:val="auto"/>
          <w:kern w:val="0"/>
          <w:sz w:val="32"/>
          <w:szCs w:val="32"/>
        </w:rPr>
        <w:t>主动公开政府信息情况</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主动公开政府信息。</w:t>
      </w:r>
      <w:r>
        <w:rPr>
          <w:rFonts w:hint="eastAsia" w:ascii="仿宋_GB2312" w:hAnsi="仿宋_GB2312" w:eastAsia="仿宋_GB2312" w:cs="仿宋_GB2312"/>
          <w:b w:val="0"/>
          <w:bCs w:val="0"/>
          <w:color w:val="auto"/>
          <w:kern w:val="0"/>
          <w:sz w:val="32"/>
          <w:szCs w:val="32"/>
        </w:rPr>
        <w:t>20</w:t>
      </w:r>
      <w:r>
        <w:rPr>
          <w:rFonts w:hint="eastAsia" w:ascii="仿宋_GB2312" w:hAnsi="仿宋_GB2312" w:cs="仿宋_GB2312"/>
          <w:b w:val="0"/>
          <w:bCs w:val="0"/>
          <w:color w:val="auto"/>
          <w:kern w:val="0"/>
          <w:sz w:val="32"/>
          <w:szCs w:val="32"/>
          <w:lang w:val="en-US" w:eastAsia="zh-CN"/>
        </w:rPr>
        <w:t>20</w:t>
      </w:r>
      <w:r>
        <w:rPr>
          <w:rFonts w:hint="eastAsia" w:ascii="仿宋_GB2312" w:hAnsi="仿宋_GB2312" w:eastAsia="仿宋_GB2312" w:cs="仿宋_GB2312"/>
          <w:b w:val="0"/>
          <w:bCs w:val="0"/>
          <w:color w:val="auto"/>
          <w:kern w:val="0"/>
          <w:sz w:val="32"/>
          <w:szCs w:val="32"/>
        </w:rPr>
        <w:t>年，我镇共主动公开政府信息</w:t>
      </w:r>
      <w:r>
        <w:rPr>
          <w:rFonts w:hint="eastAsia" w:ascii="仿宋_GB2312" w:hAnsi="仿宋_GB2312" w:cs="仿宋_GB2312"/>
          <w:b w:val="0"/>
          <w:bCs w:val="0"/>
          <w:color w:val="auto"/>
          <w:kern w:val="0"/>
          <w:sz w:val="32"/>
          <w:szCs w:val="32"/>
          <w:lang w:val="en-US" w:eastAsia="zh-CN"/>
        </w:rPr>
        <w:t>50</w:t>
      </w:r>
      <w:r>
        <w:rPr>
          <w:rFonts w:hint="eastAsia" w:ascii="仿宋_GB2312" w:hAnsi="仿宋_GB2312" w:eastAsia="仿宋_GB2312" w:cs="仿宋_GB2312"/>
          <w:b w:val="0"/>
          <w:bCs w:val="0"/>
          <w:color w:val="auto"/>
          <w:kern w:val="0"/>
          <w:sz w:val="32"/>
          <w:szCs w:val="32"/>
        </w:rPr>
        <w:t>条，主要为镇党委政府文件和全镇工作动态类的信息。通过“金瑞镇政府信息公开网”给予公开。</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依申请公开政府信息。</w:t>
      </w:r>
      <w:r>
        <w:rPr>
          <w:rFonts w:hint="eastAsia" w:ascii="仿宋_GB2312" w:hAnsi="仿宋_GB2312" w:eastAsia="仿宋_GB2312" w:cs="仿宋_GB2312"/>
          <w:b w:val="0"/>
          <w:bCs w:val="0"/>
          <w:color w:val="auto"/>
          <w:kern w:val="0"/>
          <w:sz w:val="32"/>
          <w:szCs w:val="32"/>
        </w:rPr>
        <w:t>为方便群众获取信息，我镇建立健全了依申请公开工作机制，开通了投诉举报信箱。20</w:t>
      </w:r>
      <w:r>
        <w:rPr>
          <w:rFonts w:hint="eastAsia" w:ascii="仿宋_GB2312" w:hAnsi="仿宋_GB2312" w:cs="仿宋_GB2312"/>
          <w:b w:val="0"/>
          <w:bCs w:val="0"/>
          <w:color w:val="auto"/>
          <w:kern w:val="0"/>
          <w:sz w:val="32"/>
          <w:szCs w:val="32"/>
          <w:lang w:val="en-US" w:eastAsia="zh-CN"/>
        </w:rPr>
        <w:t>20</w:t>
      </w:r>
      <w:r>
        <w:rPr>
          <w:rFonts w:hint="eastAsia" w:ascii="仿宋_GB2312" w:hAnsi="仿宋_GB2312" w:eastAsia="仿宋_GB2312" w:cs="仿宋_GB2312"/>
          <w:b w:val="0"/>
          <w:bCs w:val="0"/>
          <w:color w:val="auto"/>
          <w:kern w:val="0"/>
          <w:sz w:val="32"/>
          <w:szCs w:val="32"/>
        </w:rPr>
        <w:t>年，收到</w:t>
      </w:r>
      <w:r>
        <w:rPr>
          <w:rFonts w:hint="eastAsia" w:ascii="仿宋_GB2312" w:hAnsi="仿宋_GB2312" w:cs="仿宋_GB2312"/>
          <w:b w:val="0"/>
          <w:bCs w:val="0"/>
          <w:color w:val="auto"/>
          <w:kern w:val="0"/>
          <w:sz w:val="32"/>
          <w:szCs w:val="32"/>
          <w:lang w:val="en-US" w:eastAsia="zh-CN"/>
        </w:rPr>
        <w:t>1条</w:t>
      </w:r>
      <w:r>
        <w:rPr>
          <w:rFonts w:hint="eastAsia" w:ascii="仿宋_GB2312" w:hAnsi="仿宋_GB2312" w:eastAsia="仿宋_GB2312" w:cs="仿宋_GB2312"/>
          <w:b w:val="0"/>
          <w:bCs w:val="0"/>
          <w:color w:val="auto"/>
          <w:kern w:val="0"/>
          <w:sz w:val="32"/>
          <w:szCs w:val="32"/>
        </w:rPr>
        <w:t>公众申请要求公开金瑞镇永久基本农田位置、范围的公告及该公告公布的具体时间和途径</w:t>
      </w:r>
      <w:r>
        <w:rPr>
          <w:rFonts w:hint="eastAsia" w:ascii="仿宋_GB2312" w:hAnsi="仿宋_GB2312" w:cs="仿宋_GB2312"/>
          <w:b w:val="0"/>
          <w:bCs w:val="0"/>
          <w:color w:val="auto"/>
          <w:kern w:val="0"/>
          <w:sz w:val="32"/>
          <w:szCs w:val="32"/>
          <w:lang w:val="en-US" w:eastAsia="zh-CN"/>
        </w:rPr>
        <w:t>等</w:t>
      </w:r>
      <w:r>
        <w:rPr>
          <w:rFonts w:hint="eastAsia" w:ascii="仿宋_GB2312" w:hAnsi="仿宋_GB2312" w:eastAsia="仿宋_GB2312" w:cs="仿宋_GB2312"/>
          <w:b w:val="0"/>
          <w:bCs w:val="0"/>
          <w:color w:val="auto"/>
          <w:kern w:val="0"/>
          <w:sz w:val="32"/>
          <w:szCs w:val="32"/>
        </w:rPr>
        <w:t>政府信息。由信息公开领导小组对各部门提供的信息进行保密审查，严格规范信息的采集，审核和发布流程，严格政府信息公开发布工作，并将审查责任细化到人。20</w:t>
      </w:r>
      <w:r>
        <w:rPr>
          <w:rFonts w:hint="eastAsia" w:ascii="仿宋_GB2312" w:hAnsi="仿宋_GB2312" w:cs="仿宋_GB2312"/>
          <w:b w:val="0"/>
          <w:bCs w:val="0"/>
          <w:color w:val="auto"/>
          <w:kern w:val="0"/>
          <w:sz w:val="32"/>
          <w:szCs w:val="32"/>
          <w:lang w:val="en-US" w:eastAsia="zh-CN"/>
        </w:rPr>
        <w:t>20</w:t>
      </w:r>
      <w:r>
        <w:rPr>
          <w:rFonts w:hint="eastAsia" w:ascii="仿宋_GB2312" w:hAnsi="仿宋_GB2312" w:eastAsia="仿宋_GB2312" w:cs="仿宋_GB2312"/>
          <w:b w:val="0"/>
          <w:bCs w:val="0"/>
          <w:color w:val="auto"/>
          <w:kern w:val="0"/>
          <w:sz w:val="32"/>
          <w:szCs w:val="32"/>
        </w:rPr>
        <w:t>年我镇没有不予公开的政府信息。</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333333"/>
          <w:kern w:val="0"/>
          <w:sz w:val="32"/>
          <w:szCs w:val="32"/>
        </w:rPr>
      </w:pPr>
      <w:r>
        <w:rPr>
          <w:rFonts w:hint="eastAsia" w:ascii="楷体_GB2312" w:hAnsi="楷体_GB2312" w:eastAsia="楷体_GB2312" w:cs="楷体_GB2312"/>
          <w:b w:val="0"/>
          <w:bCs w:val="0"/>
          <w:color w:val="auto"/>
          <w:kern w:val="0"/>
          <w:sz w:val="32"/>
          <w:szCs w:val="32"/>
        </w:rPr>
        <w:t>因政府信息公开申请行政复议、提起行政诉讼。</w:t>
      </w:r>
      <w:r>
        <w:rPr>
          <w:rFonts w:hint="eastAsia" w:ascii="仿宋_GB2312" w:hAnsi="仿宋_GB2312" w:eastAsia="仿宋_GB2312" w:cs="仿宋_GB2312"/>
          <w:b w:val="0"/>
          <w:bCs w:val="0"/>
          <w:color w:val="auto"/>
          <w:kern w:val="0"/>
          <w:sz w:val="32"/>
          <w:szCs w:val="32"/>
        </w:rPr>
        <w:t>20</w:t>
      </w:r>
      <w:r>
        <w:rPr>
          <w:rFonts w:hint="eastAsia" w:ascii="仿宋_GB2312" w:hAnsi="仿宋_GB2312" w:cs="仿宋_GB2312"/>
          <w:b w:val="0"/>
          <w:bCs w:val="0"/>
          <w:color w:val="auto"/>
          <w:kern w:val="0"/>
          <w:sz w:val="32"/>
          <w:szCs w:val="32"/>
          <w:lang w:val="en-US" w:eastAsia="zh-CN"/>
        </w:rPr>
        <w:t>20</w:t>
      </w:r>
      <w:r>
        <w:rPr>
          <w:rFonts w:hint="eastAsia" w:ascii="仿宋_GB2312" w:hAnsi="仿宋_GB2312" w:eastAsia="仿宋_GB2312" w:cs="仿宋_GB2312"/>
          <w:b w:val="0"/>
          <w:bCs w:val="0"/>
          <w:color w:val="auto"/>
          <w:kern w:val="0"/>
          <w:sz w:val="32"/>
          <w:szCs w:val="32"/>
        </w:rPr>
        <w:t>年未发生有关政府信息公开方面的行政复议、行政诉讼和申诉。</w:t>
      </w:r>
    </w:p>
    <w:tbl>
      <w:tblPr>
        <w:tblStyle w:val="5"/>
        <w:tblW w:w="8145" w:type="dxa"/>
        <w:jc w:val="center"/>
        <w:tblCellSpacing w:w="0" w:type="dxa"/>
        <w:tblLayout w:type="autofit"/>
        <w:tblCellMar>
          <w:top w:w="0" w:type="dxa"/>
          <w:left w:w="0" w:type="dxa"/>
          <w:bottom w:w="0" w:type="dxa"/>
          <w:right w:w="0" w:type="dxa"/>
        </w:tblCellMar>
      </w:tblPr>
      <w:tblGrid>
        <w:gridCol w:w="3150"/>
        <w:gridCol w:w="1890"/>
        <w:gridCol w:w="1275"/>
        <w:gridCol w:w="1890"/>
      </w:tblGrid>
      <w:tr>
        <w:tblPrEx>
          <w:tblCellMar>
            <w:top w:w="0" w:type="dxa"/>
            <w:left w:w="0" w:type="dxa"/>
            <w:bottom w:w="0" w:type="dxa"/>
            <w:right w:w="0" w:type="dxa"/>
          </w:tblCellMar>
        </w:tblPrEx>
        <w:trPr>
          <w:trHeight w:val="448" w:hRule="atLeast"/>
          <w:tblCellSpacing w:w="0" w:type="dxa"/>
          <w:jc w:val="center"/>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第二十条第（一）项</w:t>
            </w:r>
          </w:p>
        </w:tc>
      </w:tr>
      <w:tr>
        <w:tblPrEx>
          <w:tblCellMar>
            <w:top w:w="0" w:type="dxa"/>
            <w:left w:w="0" w:type="dxa"/>
            <w:bottom w:w="0" w:type="dxa"/>
            <w:right w:w="0" w:type="dxa"/>
          </w:tblCellMar>
        </w:tblPrEx>
        <w:trPr>
          <w:trHeight w:val="88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本年新</w:t>
            </w:r>
            <w:r>
              <w:rPr>
                <w:rFonts w:ascii="微软雅黑" w:hAnsi="微软雅黑" w:eastAsia="微软雅黑" w:cs="宋体"/>
                <w:color w:val="000000"/>
                <w:kern w:val="0"/>
                <w:sz w:val="20"/>
              </w:rPr>
              <w:br w:type="textWrapping"/>
            </w:r>
            <w:r>
              <w:rPr>
                <w:rFonts w:hint="eastAsia" w:ascii="微软雅黑" w:hAnsi="微软雅黑" w:eastAsia="微软雅黑" w:cs="宋体"/>
                <w:kern w:val="0"/>
                <w:sz w:val="20"/>
              </w:rPr>
              <w:t>制作数量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本年新</w:t>
            </w:r>
            <w:r>
              <w:rPr>
                <w:rFonts w:ascii="微软雅黑" w:hAnsi="微软雅黑" w:eastAsia="微软雅黑" w:cs="宋体"/>
                <w:color w:val="000000"/>
                <w:kern w:val="0"/>
                <w:sz w:val="20"/>
              </w:rPr>
              <w:br w:type="textWrapping"/>
            </w:r>
            <w:r>
              <w:rPr>
                <w:rFonts w:hint="eastAsia" w:ascii="微软雅黑" w:hAnsi="微软雅黑" w:eastAsia="微软雅黑" w:cs="宋体"/>
                <w:kern w:val="0"/>
                <w:sz w:val="20"/>
              </w:rPr>
              <w:t>公开数量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对外公开总数量</w:t>
            </w:r>
          </w:p>
        </w:tc>
      </w:tr>
      <w:tr>
        <w:tblPrEx>
          <w:tblCellMar>
            <w:top w:w="0" w:type="dxa"/>
            <w:left w:w="0" w:type="dxa"/>
            <w:bottom w:w="0" w:type="dxa"/>
            <w:right w:w="0" w:type="dxa"/>
          </w:tblCellMar>
        </w:tblPrEx>
        <w:trPr>
          <w:trHeight w:val="52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规章</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6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规范性文件</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第二十条第（五）项</w:t>
            </w:r>
          </w:p>
        </w:tc>
      </w:tr>
      <w:tr>
        <w:tblPrEx>
          <w:tblCellMar>
            <w:top w:w="0" w:type="dxa"/>
            <w:left w:w="0" w:type="dxa"/>
            <w:bottom w:w="0" w:type="dxa"/>
            <w:right w:w="0" w:type="dxa"/>
          </w:tblCellMar>
        </w:tblPrEx>
        <w:trPr>
          <w:trHeight w:val="63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处理决定数量</w:t>
            </w:r>
          </w:p>
        </w:tc>
      </w:tr>
      <w:tr>
        <w:tblPrEx>
          <w:tblCellMar>
            <w:top w:w="0" w:type="dxa"/>
            <w:left w:w="0" w:type="dxa"/>
            <w:bottom w:w="0" w:type="dxa"/>
            <w:right w:w="0" w:type="dxa"/>
          </w:tblCellMar>
        </w:tblPrEx>
        <w:trPr>
          <w:trHeight w:val="52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行政许可</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55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其他对外管理服务事项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05"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第二十条第（六）项</w:t>
            </w:r>
          </w:p>
        </w:tc>
      </w:tr>
      <w:tr>
        <w:tblPrEx>
          <w:tblCellMar>
            <w:top w:w="0" w:type="dxa"/>
            <w:left w:w="0" w:type="dxa"/>
            <w:bottom w:w="0" w:type="dxa"/>
            <w:right w:w="0" w:type="dxa"/>
          </w:tblCellMar>
        </w:tblPrEx>
        <w:trPr>
          <w:trHeight w:val="63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处理决定数量</w:t>
            </w:r>
          </w:p>
        </w:tc>
      </w:tr>
      <w:tr>
        <w:tblPrEx>
          <w:tblCellMar>
            <w:top w:w="0" w:type="dxa"/>
            <w:left w:w="0" w:type="dxa"/>
            <w:bottom w:w="0" w:type="dxa"/>
            <w:right w:w="0" w:type="dxa"/>
          </w:tblCellMar>
        </w:tblPrEx>
        <w:trPr>
          <w:trHeight w:val="43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行政处罚</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0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行政强制</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第二十条第（八）项</w:t>
            </w:r>
          </w:p>
        </w:tc>
      </w:tr>
      <w:tr>
        <w:tblPrEx>
          <w:tblCellMar>
            <w:top w:w="0" w:type="dxa"/>
            <w:left w:w="0" w:type="dxa"/>
            <w:bottom w:w="0" w:type="dxa"/>
            <w:right w:w="0" w:type="dxa"/>
          </w:tblCellMar>
        </w:tblPrEx>
        <w:trPr>
          <w:trHeight w:val="27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3150" w:type="dxa"/>
            <w:gridSpan w:val="2"/>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r>
      <w:tr>
        <w:tblPrEx>
          <w:tblCellMar>
            <w:top w:w="0" w:type="dxa"/>
            <w:left w:w="0" w:type="dxa"/>
            <w:bottom w:w="0" w:type="dxa"/>
            <w:right w:w="0" w:type="dxa"/>
          </w:tblCellMar>
        </w:tblPrEx>
        <w:trPr>
          <w:trHeight w:val="55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行政事业性收费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3150"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第二十条第（九）项</w:t>
            </w:r>
          </w:p>
        </w:tc>
      </w:tr>
      <w:tr>
        <w:tblPrEx>
          <w:tblCellMar>
            <w:top w:w="0" w:type="dxa"/>
            <w:left w:w="0" w:type="dxa"/>
            <w:bottom w:w="0" w:type="dxa"/>
            <w:right w:w="0" w:type="dxa"/>
          </w:tblCellMar>
        </w:tblPrEx>
        <w:trPr>
          <w:trHeight w:val="58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采购项目数量</w:t>
            </w:r>
          </w:p>
        </w:tc>
        <w:tc>
          <w:tcPr>
            <w:tcW w:w="3150" w:type="dxa"/>
            <w:gridSpan w:val="2"/>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采购总金额</w:t>
            </w:r>
          </w:p>
        </w:tc>
      </w:tr>
      <w:tr>
        <w:tblPrEx>
          <w:tblCellMar>
            <w:top w:w="0" w:type="dxa"/>
            <w:left w:w="0" w:type="dxa"/>
            <w:bottom w:w="0" w:type="dxa"/>
            <w:right w:w="0" w:type="dxa"/>
          </w:tblCellMar>
        </w:tblPrEx>
        <w:trPr>
          <w:trHeight w:val="54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政府集中采购</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2</w:t>
            </w:r>
          </w:p>
        </w:tc>
        <w:tc>
          <w:tcPr>
            <w:tcW w:w="3150"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17600</w:t>
            </w:r>
            <w:bookmarkStart w:id="0" w:name="_GoBack"/>
            <w:bookmarkEnd w:id="0"/>
          </w:p>
        </w:tc>
      </w:tr>
    </w:tbl>
    <w:p>
      <w:pPr>
        <w:widowControl/>
        <w:shd w:val="clear" w:color="auto" w:fill="FFFFFF"/>
        <w:spacing w:before="240" w:line="450" w:lineRule="atLeast"/>
        <w:rPr>
          <w:rFonts w:ascii="Arial" w:hAnsi="Arial" w:eastAsia="微软雅黑" w:cs="Arial"/>
          <w:color w:val="333333"/>
          <w:kern w:val="0"/>
          <w:sz w:val="24"/>
          <w:szCs w:val="24"/>
        </w:rPr>
      </w:pPr>
      <w:r>
        <w:rPr>
          <w:rFonts w:hint="eastAsia" w:ascii="Arial" w:hAnsi="Arial" w:eastAsia="微软雅黑" w:cs="Arial"/>
          <w:b/>
          <w:bCs/>
          <w:color w:val="333333"/>
          <w:kern w:val="0"/>
          <w:sz w:val="24"/>
          <w:szCs w:val="24"/>
        </w:rPr>
        <w:t>　　三、收到和处理政府信息公开申请情况</w:t>
      </w:r>
    </w:p>
    <w:tbl>
      <w:tblPr>
        <w:tblStyle w:val="5"/>
        <w:tblW w:w="907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0"/>
        <w:gridCol w:w="854"/>
        <w:gridCol w:w="2077"/>
        <w:gridCol w:w="811"/>
        <w:gridCol w:w="753"/>
        <w:gridCol w:w="753"/>
        <w:gridCol w:w="811"/>
        <w:gridCol w:w="970"/>
        <w:gridCol w:w="710"/>
        <w:gridCol w:w="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（本列数据的勾稽关系为：第一项加第二项之和，等于第三项加第四项之和）</w:t>
            </w:r>
          </w:p>
        </w:tc>
        <w:tc>
          <w:tcPr>
            <w:tcW w:w="5595" w:type="dxa"/>
            <w:gridSpan w:val="7"/>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kern w:val="0"/>
                <w:sz w:val="24"/>
                <w:szCs w:val="24"/>
              </w:rPr>
            </w:pPr>
          </w:p>
        </w:tc>
        <w:tc>
          <w:tcPr>
            <w:tcW w:w="82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自然人</w:t>
            </w:r>
          </w:p>
        </w:tc>
        <w:tc>
          <w:tcPr>
            <w:tcW w:w="4065"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法人或其他组织</w:t>
            </w:r>
          </w:p>
        </w:tc>
        <w:tc>
          <w:tcPr>
            <w:tcW w:w="705"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商业企业</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科研机构</w:t>
            </w:r>
          </w:p>
        </w:tc>
        <w:tc>
          <w:tcPr>
            <w:tcW w:w="82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社会公益组织</w:t>
            </w:r>
          </w:p>
        </w:tc>
        <w:tc>
          <w:tcPr>
            <w:tcW w:w="99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法律服务机构</w:t>
            </w:r>
          </w:p>
        </w:tc>
        <w:tc>
          <w:tcPr>
            <w:tcW w:w="7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w:t>
            </w: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538" w:hRule="atLeast"/>
          <w:tblCellSpacing w:w="0" w:type="dxa"/>
        </w:trPr>
        <w:tc>
          <w:tcPr>
            <w:tcW w:w="348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一、本年新收政府信息公开申请数量</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1</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1</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二、上年结转政府信息公开申请数量</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9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三、本年度办理结果</w:t>
            </w: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（一）予以公开</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（二）部分公开（区分处理的，只计这一情形，不计其他情形）</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（三）不予公开</w:t>
            </w: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属于国家秘密</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其他法律行政法规禁止公开</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危及“三安全一稳定”</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4.</w:t>
            </w:r>
            <w:r>
              <w:rPr>
                <w:rFonts w:hint="eastAsia" w:ascii="楷体" w:hAnsi="楷体" w:eastAsia="楷体" w:cs="宋体"/>
                <w:kern w:val="0"/>
                <w:sz w:val="20"/>
              </w:rPr>
              <w:t>保护第三方合法权益</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5.</w:t>
            </w:r>
            <w:r>
              <w:rPr>
                <w:rFonts w:hint="eastAsia" w:ascii="楷体" w:hAnsi="楷体" w:eastAsia="楷体" w:cs="宋体"/>
                <w:kern w:val="0"/>
                <w:sz w:val="20"/>
              </w:rPr>
              <w:t>属于三类内部事务信息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6.</w:t>
            </w:r>
            <w:r>
              <w:rPr>
                <w:rFonts w:hint="eastAsia" w:ascii="楷体" w:hAnsi="楷体" w:eastAsia="楷体" w:cs="宋体"/>
                <w:kern w:val="0"/>
                <w:sz w:val="20"/>
              </w:rPr>
              <w:t>属于四类过程性信息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7.</w:t>
            </w:r>
            <w:r>
              <w:rPr>
                <w:rFonts w:hint="eastAsia" w:ascii="楷体" w:hAnsi="楷体" w:eastAsia="楷体" w:cs="宋体"/>
                <w:kern w:val="0"/>
                <w:sz w:val="20"/>
              </w:rPr>
              <w:t>属于行政执法案卷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8.</w:t>
            </w:r>
            <w:r>
              <w:rPr>
                <w:rFonts w:hint="eastAsia" w:ascii="楷体" w:hAnsi="楷体" w:eastAsia="楷体" w:cs="宋体"/>
                <w:kern w:val="0"/>
                <w:sz w:val="20"/>
              </w:rPr>
              <w:t>属于行政查询事项</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1</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（四）无法提供</w:t>
            </w: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本机关不掌握相关政府信息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没有现成信息需要另行制作</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补正后申请内容仍不明确</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（五）不予处理</w:t>
            </w: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信访举报投诉类申请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重复申请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要求提供公开出版物</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4.</w:t>
            </w:r>
            <w:r>
              <w:rPr>
                <w:rFonts w:hint="eastAsia" w:ascii="楷体" w:hAnsi="楷体" w:eastAsia="楷体" w:cs="宋体"/>
                <w:kern w:val="0"/>
                <w:sz w:val="20"/>
              </w:rPr>
              <w:t>无正当理由大量反复申请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5.</w:t>
            </w:r>
            <w:r>
              <w:rPr>
                <w:rFonts w:hint="eastAsia" w:ascii="楷体" w:hAnsi="楷体" w:eastAsia="楷体" w:cs="宋体"/>
                <w:kern w:val="0"/>
                <w:sz w:val="20"/>
              </w:rPr>
              <w:t>要求行政机关确认或重新出具已获取信息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（六）其他处理</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（七）总计</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1</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四、结转下年度继续办理</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bl>
    <w:p>
      <w:pPr>
        <w:widowControl/>
        <w:shd w:val="clear" w:color="auto" w:fill="FFFFFF"/>
        <w:spacing w:before="240" w:line="450" w:lineRule="atLeast"/>
        <w:rPr>
          <w:rFonts w:ascii="Arial" w:hAnsi="Arial" w:eastAsia="微软雅黑" w:cs="Arial"/>
          <w:color w:val="333333"/>
          <w:kern w:val="0"/>
          <w:sz w:val="24"/>
          <w:szCs w:val="24"/>
        </w:rPr>
      </w:pPr>
      <w:r>
        <w:rPr>
          <w:rFonts w:hint="eastAsia" w:ascii="Arial" w:hAnsi="Arial" w:eastAsia="微软雅黑" w:cs="Arial"/>
          <w:b/>
          <w:bCs/>
          <w:color w:val="333333"/>
          <w:kern w:val="0"/>
          <w:sz w:val="24"/>
          <w:szCs w:val="24"/>
        </w:rPr>
        <w:t>　　四、政府信息公开行政复议、行政诉讼情况</w:t>
      </w:r>
    </w:p>
    <w:tbl>
      <w:tblPr>
        <w:tblStyle w:val="5"/>
        <w:tblW w:w="907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行政复议</w:t>
            </w:r>
          </w:p>
        </w:tc>
        <w:tc>
          <w:tcPr>
            <w:tcW w:w="6000" w:type="dxa"/>
            <w:gridSpan w:val="10"/>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其他结果</w:t>
            </w:r>
          </w:p>
        </w:tc>
        <w:tc>
          <w:tcPr>
            <w:tcW w:w="600"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75" w:type="dxa"/>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总计</w:t>
            </w:r>
          </w:p>
        </w:tc>
        <w:tc>
          <w:tcPr>
            <w:tcW w:w="2970"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未经复议直接起诉</w:t>
            </w:r>
          </w:p>
        </w:tc>
        <w:tc>
          <w:tcPr>
            <w:tcW w:w="3030"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6"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6" w:space="0"/>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其他结果</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1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总计</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其他结果</w:t>
            </w:r>
          </w:p>
        </w:tc>
        <w:tc>
          <w:tcPr>
            <w:tcW w:w="60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3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Arial" w:hAnsi="Arial" w:eastAsia="微软雅黑" w:cs="Arial"/>
          <w:color w:val="auto"/>
          <w:kern w:val="0"/>
          <w:sz w:val="32"/>
          <w:szCs w:val="32"/>
        </w:rPr>
      </w:pPr>
      <w:r>
        <w:rPr>
          <w:rFonts w:hint="eastAsia" w:ascii="黑体" w:hAnsi="黑体" w:eastAsia="黑体" w:cs="黑体"/>
          <w:b w:val="0"/>
          <w:bCs w:val="0"/>
          <w:color w:val="auto"/>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（一）存在的主要问题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一是宣传力度不够大；</w:t>
      </w:r>
      <w:r>
        <w:rPr>
          <w:rFonts w:hint="eastAsia" w:ascii="仿宋_GB2312" w:hAnsi="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rPr>
        <w:t>是政务公开长效机制有待进一步完善，现有制度执行力度还有待加强</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三是加强文件政策解读工作</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（二）改进措施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1、进一步组织学习《中华人民共和国政府信息公开条例》，对照条例，认真清理我镇政务公开事项，查漏补缺，编制更加科学规范的公开目录。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进一步健全和完善政务公开制度，规范公开内容，提高公开质量。一是理顺工作机制，及时调整政务公开领导小组，做好牵头和协调。二是对涉及人民群众关心的重大问题，重大决策应及时公开，同时有区别地抓好对内与对外公开，提高公开针对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color w:val="auto"/>
          <w:kern w:val="0"/>
          <w:sz w:val="32"/>
          <w:szCs w:val="32"/>
        </w:rPr>
      </w:pPr>
      <w:r>
        <w:rPr>
          <w:rFonts w:hint="eastAsia" w:ascii="黑体" w:hAnsi="黑体" w:eastAsia="黑体" w:cs="黑体"/>
          <w:b/>
          <w:bCs/>
          <w:color w:val="auto"/>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无</w:t>
      </w:r>
    </w:p>
    <w:p>
      <w:pPr>
        <w:rPr>
          <w:rFonts w:ascii="MS Gothic" w:hAnsi="MS Gothic" w:eastAsia="宋体" w:cs="MS Gothic"/>
          <w:color w:val="auto"/>
          <w:kern w:val="0"/>
          <w:sz w:val="26"/>
          <w:szCs w:val="26"/>
        </w:rPr>
      </w:pPr>
    </w:p>
    <w:p>
      <w:pPr>
        <w:spacing w:line="600" w:lineRule="exact"/>
      </w:pPr>
    </w:p>
    <w:sectPr>
      <w:footerReference r:id="rId3" w:type="default"/>
      <w:footerReference r:id="rId4" w:type="even"/>
      <w:pgSz w:w="11906" w:h="16838"/>
      <w:pgMar w:top="1701" w:right="1588" w:bottom="1701" w:left="1588" w:header="851" w:footer="1588" w:gutter="0"/>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59" w:rightChars="81"/>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3</w:t>
    </w:r>
    <w:r>
      <w:rPr>
        <w:rStyle w:val="7"/>
        <w:sz w:val="28"/>
        <w:szCs w:val="28"/>
      </w:rPr>
      <w:fldChar w:fldCharType="end"/>
    </w:r>
    <w:r>
      <w:rPr>
        <w:rStyle w:val="7"/>
        <w:sz w:val="28"/>
        <w:szCs w:val="28"/>
      </w:rPr>
      <w:t xml:space="preserve"> —</w:t>
    </w:r>
  </w:p>
  <w:p>
    <w:pPr>
      <w:pStyle w:val="3"/>
      <w:ind w:right="360"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02" w:firstLineChars="108"/>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6</w:t>
    </w:r>
    <w:r>
      <w:rPr>
        <w:rStyle w:val="7"/>
        <w:sz w:val="28"/>
        <w:szCs w:val="28"/>
      </w:rPr>
      <w:fldChar w:fldCharType="end"/>
    </w:r>
    <w:r>
      <w:rPr>
        <w:rStyle w:val="7"/>
        <w:sz w:val="28"/>
        <w:szCs w:val="28"/>
      </w:rPr>
      <w:t xml:space="preserve"> —</w:t>
    </w:r>
  </w:p>
  <w:p>
    <w:pPr>
      <w:pStyle w:val="3"/>
      <w:ind w:right="360" w:firstLine="360"/>
      <w:rPr>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EA8738"/>
    <w:multiLevelType w:val="singleLevel"/>
    <w:tmpl w:val="A3EA873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25"/>
    <w:rsid w:val="000010F7"/>
    <w:rsid w:val="00013660"/>
    <w:rsid w:val="0004195F"/>
    <w:rsid w:val="0005445F"/>
    <w:rsid w:val="000B001F"/>
    <w:rsid w:val="000C3819"/>
    <w:rsid w:val="000E6C8F"/>
    <w:rsid w:val="00105204"/>
    <w:rsid w:val="00180BDC"/>
    <w:rsid w:val="001919E7"/>
    <w:rsid w:val="00191B1D"/>
    <w:rsid w:val="001A6E97"/>
    <w:rsid w:val="001C6A93"/>
    <w:rsid w:val="001D7F9B"/>
    <w:rsid w:val="00242D2E"/>
    <w:rsid w:val="00270667"/>
    <w:rsid w:val="00275A25"/>
    <w:rsid w:val="00276D28"/>
    <w:rsid w:val="002E2B2F"/>
    <w:rsid w:val="002F1F00"/>
    <w:rsid w:val="00305CB4"/>
    <w:rsid w:val="00343328"/>
    <w:rsid w:val="00377525"/>
    <w:rsid w:val="00397819"/>
    <w:rsid w:val="003A7AE9"/>
    <w:rsid w:val="003B636F"/>
    <w:rsid w:val="003D286E"/>
    <w:rsid w:val="003E4618"/>
    <w:rsid w:val="003F37F1"/>
    <w:rsid w:val="00423D79"/>
    <w:rsid w:val="00427AC1"/>
    <w:rsid w:val="00491343"/>
    <w:rsid w:val="00492420"/>
    <w:rsid w:val="004B7909"/>
    <w:rsid w:val="004C1A55"/>
    <w:rsid w:val="004D562D"/>
    <w:rsid w:val="004E2A6D"/>
    <w:rsid w:val="004F7340"/>
    <w:rsid w:val="005431AD"/>
    <w:rsid w:val="00587D05"/>
    <w:rsid w:val="005A69F7"/>
    <w:rsid w:val="005E06C3"/>
    <w:rsid w:val="005F1352"/>
    <w:rsid w:val="00604B5C"/>
    <w:rsid w:val="00607151"/>
    <w:rsid w:val="00615A2A"/>
    <w:rsid w:val="00615B4E"/>
    <w:rsid w:val="0063075C"/>
    <w:rsid w:val="00644334"/>
    <w:rsid w:val="006848C1"/>
    <w:rsid w:val="006A6AAC"/>
    <w:rsid w:val="006A7083"/>
    <w:rsid w:val="006A7A1F"/>
    <w:rsid w:val="006D66DA"/>
    <w:rsid w:val="00716A73"/>
    <w:rsid w:val="00722214"/>
    <w:rsid w:val="00723205"/>
    <w:rsid w:val="0072412D"/>
    <w:rsid w:val="00726A11"/>
    <w:rsid w:val="007409A9"/>
    <w:rsid w:val="00741B40"/>
    <w:rsid w:val="00762049"/>
    <w:rsid w:val="0076425B"/>
    <w:rsid w:val="00777B30"/>
    <w:rsid w:val="007823B2"/>
    <w:rsid w:val="007B3C9E"/>
    <w:rsid w:val="007D1BA7"/>
    <w:rsid w:val="007E0DA6"/>
    <w:rsid w:val="007E56A0"/>
    <w:rsid w:val="00831DF0"/>
    <w:rsid w:val="00864E0E"/>
    <w:rsid w:val="00877544"/>
    <w:rsid w:val="00883BF6"/>
    <w:rsid w:val="008B1AEA"/>
    <w:rsid w:val="008E43CC"/>
    <w:rsid w:val="008E783E"/>
    <w:rsid w:val="00900841"/>
    <w:rsid w:val="00906B9C"/>
    <w:rsid w:val="00916D92"/>
    <w:rsid w:val="00927118"/>
    <w:rsid w:val="00955589"/>
    <w:rsid w:val="00964777"/>
    <w:rsid w:val="00995E41"/>
    <w:rsid w:val="009A122D"/>
    <w:rsid w:val="009B445A"/>
    <w:rsid w:val="009B7054"/>
    <w:rsid w:val="009C52DC"/>
    <w:rsid w:val="009F046B"/>
    <w:rsid w:val="009F4067"/>
    <w:rsid w:val="00A11A4D"/>
    <w:rsid w:val="00A13863"/>
    <w:rsid w:val="00A37E1A"/>
    <w:rsid w:val="00A56797"/>
    <w:rsid w:val="00AB7B27"/>
    <w:rsid w:val="00AD70E2"/>
    <w:rsid w:val="00AF760C"/>
    <w:rsid w:val="00B24025"/>
    <w:rsid w:val="00B35EF3"/>
    <w:rsid w:val="00B4015A"/>
    <w:rsid w:val="00B442B2"/>
    <w:rsid w:val="00B60DAC"/>
    <w:rsid w:val="00B62F7B"/>
    <w:rsid w:val="00B75D43"/>
    <w:rsid w:val="00B8382C"/>
    <w:rsid w:val="00B877E8"/>
    <w:rsid w:val="00BA6172"/>
    <w:rsid w:val="00BB3316"/>
    <w:rsid w:val="00BB3926"/>
    <w:rsid w:val="00BF2161"/>
    <w:rsid w:val="00BF436C"/>
    <w:rsid w:val="00C1464C"/>
    <w:rsid w:val="00C23873"/>
    <w:rsid w:val="00C24101"/>
    <w:rsid w:val="00C31E8C"/>
    <w:rsid w:val="00C45F74"/>
    <w:rsid w:val="00C943B3"/>
    <w:rsid w:val="00CB0536"/>
    <w:rsid w:val="00CB7B5F"/>
    <w:rsid w:val="00CC11D4"/>
    <w:rsid w:val="00CC4D8A"/>
    <w:rsid w:val="00CE2108"/>
    <w:rsid w:val="00D04273"/>
    <w:rsid w:val="00D1784A"/>
    <w:rsid w:val="00D23109"/>
    <w:rsid w:val="00D36069"/>
    <w:rsid w:val="00D5293F"/>
    <w:rsid w:val="00D544F3"/>
    <w:rsid w:val="00D6531B"/>
    <w:rsid w:val="00D95404"/>
    <w:rsid w:val="00DA49F1"/>
    <w:rsid w:val="00DC46C0"/>
    <w:rsid w:val="00DC6B80"/>
    <w:rsid w:val="00E225AC"/>
    <w:rsid w:val="00E23C10"/>
    <w:rsid w:val="00E32151"/>
    <w:rsid w:val="00E336F0"/>
    <w:rsid w:val="00E359C0"/>
    <w:rsid w:val="00E3755D"/>
    <w:rsid w:val="00E574BE"/>
    <w:rsid w:val="00E91872"/>
    <w:rsid w:val="00EA1D3A"/>
    <w:rsid w:val="00EC40F0"/>
    <w:rsid w:val="00EC6FD8"/>
    <w:rsid w:val="00F13949"/>
    <w:rsid w:val="00F535EA"/>
    <w:rsid w:val="00F73A12"/>
    <w:rsid w:val="00F87A08"/>
    <w:rsid w:val="00FB6C14"/>
    <w:rsid w:val="00FD6994"/>
    <w:rsid w:val="00FE2683"/>
    <w:rsid w:val="018F343A"/>
    <w:rsid w:val="08056305"/>
    <w:rsid w:val="0A79618E"/>
    <w:rsid w:val="1C716F2E"/>
    <w:rsid w:val="24F80A14"/>
    <w:rsid w:val="2A4C1FD5"/>
    <w:rsid w:val="31346D3F"/>
    <w:rsid w:val="45620FD2"/>
    <w:rsid w:val="4AD76EFE"/>
    <w:rsid w:val="51AE6462"/>
    <w:rsid w:val="607F46E7"/>
    <w:rsid w:val="622C1C58"/>
    <w:rsid w:val="76167095"/>
    <w:rsid w:val="77C731B8"/>
    <w:rsid w:val="78CD2A70"/>
    <w:rsid w:val="7B4C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page number"/>
    <w:qFormat/>
    <w:uiPriority w:val="99"/>
    <w:rPr>
      <w:rFonts w:cs="Times New Roman"/>
    </w:rPr>
  </w:style>
  <w:style w:type="character" w:styleId="8">
    <w:name w:val="Hyperlink"/>
    <w:qFormat/>
    <w:uiPriority w:val="99"/>
    <w:rPr>
      <w:rFonts w:cs="Times New Roman"/>
      <w:color w:val="0000FF"/>
      <w:u w:val="single"/>
    </w:rPr>
  </w:style>
  <w:style w:type="character" w:customStyle="1" w:styleId="9">
    <w:name w:val="font61"/>
    <w:qFormat/>
    <w:uiPriority w:val="99"/>
    <w:rPr>
      <w:rFonts w:ascii="Times New Roman" w:hAnsi="Times New Roman" w:cs="Times New Roman"/>
      <w:color w:val="000000"/>
      <w:sz w:val="20"/>
      <w:szCs w:val="20"/>
      <w:u w:val="none"/>
    </w:rPr>
  </w:style>
  <w:style w:type="character" w:customStyle="1" w:styleId="10">
    <w:name w:val="font81"/>
    <w:uiPriority w:val="99"/>
    <w:rPr>
      <w:rFonts w:ascii="宋体" w:hAnsi="宋体" w:eastAsia="宋体" w:cs="宋体"/>
      <w:color w:val="000000"/>
      <w:sz w:val="20"/>
      <w:szCs w:val="20"/>
      <w:u w:val="none"/>
    </w:rPr>
  </w:style>
  <w:style w:type="character" w:customStyle="1" w:styleId="11">
    <w:name w:val="页脚 Char"/>
    <w:link w:val="3"/>
    <w:locked/>
    <w:uiPriority w:val="99"/>
    <w:rPr>
      <w:rFonts w:ascii="Times New Roman" w:hAnsi="Times New Roman" w:eastAsia="仿宋_GB2312" w:cs="Times New Roman"/>
      <w:sz w:val="20"/>
      <w:szCs w:val="20"/>
    </w:rPr>
  </w:style>
  <w:style w:type="paragraph" w:styleId="12">
    <w:name w:val="List Paragraph"/>
    <w:basedOn w:val="1"/>
    <w:qFormat/>
    <w:uiPriority w:val="99"/>
    <w:pPr>
      <w:ind w:firstLine="420" w:firstLineChars="200"/>
    </w:pPr>
    <w:rPr>
      <w:rFonts w:ascii="Calibri" w:hAnsi="Calibri" w:eastAsia="宋体"/>
      <w:sz w:val="21"/>
      <w:szCs w:val="22"/>
    </w:rPr>
  </w:style>
  <w:style w:type="character" w:customStyle="1" w:styleId="13">
    <w:name w:val="批注框文本 Char"/>
    <w:link w:val="2"/>
    <w:semiHidden/>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844</Words>
  <Characters>4811</Characters>
  <Lines>40</Lines>
  <Paragraphs>11</Paragraphs>
  <TotalTime>21</TotalTime>
  <ScaleCrop>false</ScaleCrop>
  <LinksUpToDate>false</LinksUpToDate>
  <CharactersWithSpaces>5644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2020-12-10T06:59:00Z</dcterms:created>
  <dc:creator>xb21cn</dc:creator>
  <cp:lastModifiedBy>Administrator</cp:lastModifiedBy>
  <cp:lastPrinted>2020-12-30T04:17:00Z</cp:lastPrinted>
  <dcterms:modified xsi:type="dcterms:W3CDTF">2021-04-29T10:36:29Z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B99F2AAF24474E4DA62ABBE6225B4EDD</vt:lpwstr>
  </property>
</Properties>
</file>